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29DE4">
      <w:pPr>
        <w:jc w:val="center"/>
        <w:rPr>
          <w:rFonts w:ascii="宋体" w:hAnsi="宋体" w:eastAsia="宋体" w:cs="Arial"/>
          <w:b/>
          <w:bCs/>
          <w:color w:val="auto"/>
          <w:sz w:val="36"/>
          <w:szCs w:val="36"/>
          <w:highlight w:val="none"/>
        </w:rPr>
      </w:pPr>
    </w:p>
    <w:p w14:paraId="54C7DC63">
      <w:pPr>
        <w:jc w:val="center"/>
        <w:rPr>
          <w:rFonts w:ascii="宋体" w:hAnsi="宋体" w:eastAsia="宋体" w:cs="Arial"/>
          <w:b/>
          <w:bCs/>
          <w:color w:val="auto"/>
          <w:sz w:val="36"/>
          <w:szCs w:val="36"/>
          <w:highlight w:val="none"/>
        </w:rPr>
      </w:pPr>
    </w:p>
    <w:p w14:paraId="7C9ED77A">
      <w:pPr>
        <w:jc w:val="center"/>
        <w:rPr>
          <w:rFonts w:ascii="宋体" w:hAnsi="宋体" w:eastAsia="宋体" w:cs="Arial"/>
          <w:b/>
          <w:bCs/>
          <w:color w:val="auto"/>
          <w:sz w:val="36"/>
          <w:szCs w:val="36"/>
          <w:highlight w:val="none"/>
        </w:rPr>
      </w:pPr>
    </w:p>
    <w:p w14:paraId="258CA5A5">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2024年保基本民生-乡财局（村级支出）项目支出</w:t>
      </w:r>
      <w:bookmarkStart w:id="14" w:name="_GoBack"/>
      <w:bookmarkEnd w:id="14"/>
      <w:r>
        <w:rPr>
          <w:rFonts w:hint="eastAsia" w:ascii="方正小标宋简体" w:hAnsi="方正小标宋简体" w:eastAsia="方正小标宋简体" w:cs="方正小标宋简体"/>
          <w:color w:val="auto"/>
          <w:sz w:val="52"/>
          <w:szCs w:val="52"/>
          <w:highlight w:val="none"/>
          <w:lang w:val="en-US" w:eastAsia="zh-CN"/>
        </w:rPr>
        <w:t>绩效评价报告</w:t>
      </w:r>
    </w:p>
    <w:p w14:paraId="1AFE764A">
      <w:pPr>
        <w:pStyle w:val="2"/>
        <w:rPr>
          <w:rFonts w:hint="eastAsia"/>
          <w:color w:val="auto"/>
          <w:highlight w:val="none"/>
          <w:lang w:val="en-US" w:eastAsia="zh-CN"/>
        </w:rPr>
      </w:pPr>
    </w:p>
    <w:p w14:paraId="61917D5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7B464ED">
      <w:pPr>
        <w:spacing w:line="240" w:lineRule="atLeast"/>
        <w:jc w:val="center"/>
        <w:rPr>
          <w:rFonts w:ascii="宋体" w:hAnsi="宋体" w:eastAsia="宋体" w:cs="Arial"/>
          <w:b/>
          <w:bCs/>
          <w:color w:val="auto"/>
          <w:sz w:val="36"/>
          <w:szCs w:val="36"/>
          <w:highlight w:val="none"/>
        </w:rPr>
      </w:pPr>
    </w:p>
    <w:p w14:paraId="0D8BB64F">
      <w:pPr>
        <w:spacing w:line="240" w:lineRule="atLeast"/>
        <w:jc w:val="center"/>
        <w:rPr>
          <w:rFonts w:ascii="宋体" w:hAnsi="宋体" w:eastAsia="宋体" w:cs="Arial"/>
          <w:b/>
          <w:bCs/>
          <w:color w:val="auto"/>
          <w:sz w:val="36"/>
          <w:szCs w:val="36"/>
          <w:highlight w:val="none"/>
        </w:rPr>
      </w:pPr>
    </w:p>
    <w:p w14:paraId="10BE84C8">
      <w:pPr>
        <w:spacing w:line="240" w:lineRule="atLeast"/>
        <w:jc w:val="center"/>
        <w:rPr>
          <w:rFonts w:ascii="宋体" w:hAnsi="宋体" w:eastAsia="宋体" w:cs="Arial"/>
          <w:b/>
          <w:bCs/>
          <w:color w:val="auto"/>
          <w:sz w:val="36"/>
          <w:szCs w:val="36"/>
          <w:highlight w:val="none"/>
        </w:rPr>
      </w:pPr>
    </w:p>
    <w:p w14:paraId="42CC0B30">
      <w:pPr>
        <w:spacing w:line="240" w:lineRule="atLeast"/>
        <w:jc w:val="center"/>
        <w:rPr>
          <w:rFonts w:ascii="宋体" w:hAnsi="宋体" w:eastAsia="宋体" w:cs="Arial"/>
          <w:b/>
          <w:bCs/>
          <w:color w:val="auto"/>
          <w:sz w:val="36"/>
          <w:szCs w:val="36"/>
          <w:highlight w:val="none"/>
        </w:rPr>
      </w:pPr>
    </w:p>
    <w:p w14:paraId="0AA85B85">
      <w:pPr>
        <w:spacing w:line="240" w:lineRule="atLeast"/>
        <w:jc w:val="center"/>
        <w:rPr>
          <w:rFonts w:ascii="宋体" w:hAnsi="宋体" w:eastAsia="宋体" w:cs="Arial"/>
          <w:b/>
          <w:bCs/>
          <w:color w:val="auto"/>
          <w:sz w:val="36"/>
          <w:szCs w:val="36"/>
          <w:highlight w:val="none"/>
        </w:rPr>
      </w:pPr>
    </w:p>
    <w:p w14:paraId="3DEC52D0">
      <w:pPr>
        <w:spacing w:line="240" w:lineRule="auto"/>
        <w:jc w:val="center"/>
        <w:rPr>
          <w:rFonts w:ascii="宋体" w:hAnsi="宋体" w:eastAsia="宋体" w:cs="Arial"/>
          <w:b/>
          <w:bCs/>
          <w:color w:val="auto"/>
          <w:sz w:val="36"/>
          <w:szCs w:val="36"/>
          <w:highlight w:val="none"/>
        </w:rPr>
      </w:pPr>
    </w:p>
    <w:p w14:paraId="0CE5675A">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项目名称：2024年保基本民生-乡财局（村级支出）</w:t>
      </w:r>
    </w:p>
    <w:p w14:paraId="7A687841">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实施单位（公章）：和静县克尔古提乡人民政府</w:t>
      </w:r>
    </w:p>
    <w:p w14:paraId="23C50560">
      <w:pPr>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青格乐</w:t>
      </w:r>
    </w:p>
    <w:p w14:paraId="04C9D65C">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42793583">
      <w:pPr>
        <w:ind w:firstLine="0" w:firstLineChars="0"/>
        <w:jc w:val="center"/>
        <w:rPr>
          <w:rFonts w:hint="eastAsia"/>
          <w:b/>
          <w:bCs/>
          <w:color w:val="auto"/>
          <w:sz w:val="32"/>
          <w:szCs w:val="28"/>
          <w:highlight w:val="none"/>
        </w:rPr>
      </w:pPr>
      <w:r>
        <w:rPr>
          <w:rFonts w:hint="eastAsia"/>
          <w:b/>
          <w:bCs/>
          <w:color w:val="auto"/>
          <w:sz w:val="32"/>
          <w:szCs w:val="28"/>
          <w:highlight w:val="none"/>
        </w:rPr>
        <w:t>2024年保基本民生-乡财局（村级支出）</w:t>
      </w:r>
    </w:p>
    <w:p w14:paraId="7640379A">
      <w:pPr>
        <w:ind w:firstLine="0" w:firstLineChars="0"/>
        <w:jc w:val="center"/>
        <w:rPr>
          <w:b/>
          <w:bCs/>
          <w:color w:val="auto"/>
          <w:sz w:val="32"/>
          <w:szCs w:val="28"/>
          <w:highlight w:val="none"/>
        </w:rPr>
      </w:pPr>
      <w:r>
        <w:rPr>
          <w:rFonts w:hint="eastAsia"/>
          <w:b/>
          <w:bCs/>
          <w:color w:val="auto"/>
          <w:sz w:val="32"/>
          <w:szCs w:val="28"/>
          <w:highlight w:val="none"/>
        </w:rPr>
        <w:t>项目支出绩效评价报告</w:t>
      </w:r>
    </w:p>
    <w:p w14:paraId="626B66D3">
      <w:pPr>
        <w:pStyle w:val="3"/>
        <w:ind w:firstLine="643"/>
        <w:rPr>
          <w:color w:val="auto"/>
          <w:highlight w:val="none"/>
        </w:rPr>
      </w:pPr>
      <w:r>
        <w:rPr>
          <w:rFonts w:hint="eastAsia"/>
          <w:color w:val="auto"/>
          <w:highlight w:val="none"/>
        </w:rPr>
        <w:t>一、基本情况</w:t>
      </w:r>
    </w:p>
    <w:p w14:paraId="7540DEFA">
      <w:pPr>
        <w:pStyle w:val="4"/>
        <w:ind w:firstLine="643"/>
        <w:rPr>
          <w:color w:val="auto"/>
          <w:highlight w:val="none"/>
        </w:rPr>
      </w:pPr>
      <w:r>
        <w:rPr>
          <w:rFonts w:hint="eastAsia"/>
          <w:color w:val="auto"/>
          <w:highlight w:val="none"/>
        </w:rPr>
        <w:t>（一）项目概况</w:t>
      </w:r>
    </w:p>
    <w:p w14:paraId="2723E427">
      <w:pPr>
        <w:pStyle w:val="2"/>
        <w:ind w:firstLine="562"/>
        <w:rPr>
          <w:color w:val="auto"/>
          <w:highlight w:val="none"/>
        </w:rPr>
      </w:pPr>
      <w:r>
        <w:rPr>
          <w:rFonts w:hint="eastAsia"/>
          <w:color w:val="auto"/>
          <w:highlight w:val="none"/>
        </w:rPr>
        <w:t>1.项目背景</w:t>
      </w:r>
    </w:p>
    <w:p w14:paraId="17B22780">
      <w:pPr>
        <w:ind w:firstLine="0" w:firstLineChars="0"/>
        <w:jc w:val="both"/>
        <w:rPr>
          <w:rFonts w:hint="eastAsia" w:eastAsia="仿宋_GB2312"/>
          <w:color w:val="auto"/>
          <w:highlight w:val="none"/>
          <w:lang w:eastAsia="zh-CN"/>
        </w:rPr>
      </w:pPr>
      <w:r>
        <w:rPr>
          <w:rFonts w:hint="eastAsia"/>
          <w:color w:val="auto"/>
          <w:highlight w:val="none"/>
          <w:lang w:val="en-US" w:eastAsia="zh-CN"/>
        </w:rPr>
        <w:t>2024年保基本民生-乡财局（村级支出）项目由</w:t>
      </w:r>
      <w:r>
        <w:rPr>
          <w:rFonts w:hint="eastAsia"/>
          <w:color w:val="auto"/>
          <w:highlight w:val="none"/>
          <w:lang w:eastAsia="zh-CN"/>
        </w:rPr>
        <w:t>我</w:t>
      </w:r>
      <w:r>
        <w:rPr>
          <w:rFonts w:hint="eastAsia"/>
          <w:color w:val="auto"/>
          <w:highlight w:val="none"/>
        </w:rPr>
        <w:t>乡3个行政村</w:t>
      </w:r>
      <w:r>
        <w:rPr>
          <w:rFonts w:hint="eastAsia"/>
          <w:color w:val="auto"/>
          <w:highlight w:val="none"/>
          <w:lang w:val="en-US" w:eastAsia="zh-CN"/>
        </w:rPr>
        <w:t>实施、完成</w:t>
      </w:r>
      <w:r>
        <w:rPr>
          <w:rFonts w:hint="eastAsia"/>
          <w:color w:val="auto"/>
          <w:highlight w:val="none"/>
        </w:rPr>
        <w:t>日常办公用品、网络费、电费的保障任务，达到提升村党组织服务群众能力、增强了干部群众的幸福感、满足感和安全感，加强社会管理综合治理能力，维护社会稳定，营造良好社会秩序效益</w:t>
      </w:r>
      <w:r>
        <w:rPr>
          <w:rFonts w:hint="eastAsia"/>
          <w:color w:val="auto"/>
          <w:highlight w:val="none"/>
          <w:lang w:eastAsia="zh-CN"/>
        </w:rPr>
        <w:t>。</w:t>
      </w:r>
    </w:p>
    <w:p w14:paraId="50477A49">
      <w:pPr>
        <w:pStyle w:val="2"/>
        <w:ind w:firstLine="562"/>
        <w:rPr>
          <w:color w:val="auto"/>
          <w:highlight w:val="none"/>
        </w:rPr>
      </w:pPr>
      <w:r>
        <w:rPr>
          <w:rFonts w:hint="eastAsia"/>
          <w:color w:val="auto"/>
          <w:highlight w:val="none"/>
        </w:rPr>
        <w:t>2.主要内容</w:t>
      </w:r>
    </w:p>
    <w:p w14:paraId="428ABFB2">
      <w:pPr>
        <w:ind w:firstLine="560"/>
        <w:rPr>
          <w:rFonts w:hint="eastAsia"/>
          <w:color w:val="auto"/>
          <w:highlight w:val="none"/>
          <w:lang w:val="en-US" w:eastAsia="zh-CN"/>
        </w:rPr>
      </w:pPr>
      <w:r>
        <w:rPr>
          <w:rFonts w:hint="eastAsia"/>
          <w:color w:val="auto"/>
          <w:highlight w:val="none"/>
          <w:lang w:val="en-US" w:eastAsia="zh-CN"/>
        </w:rPr>
        <w:t>项目名称：2024年保基本民生-乡财局（村级支出）项目</w:t>
      </w:r>
    </w:p>
    <w:p w14:paraId="56E70540">
      <w:pPr>
        <w:ind w:firstLine="560"/>
        <w:rPr>
          <w:rFonts w:hint="eastAsia" w:eastAsia="仿宋_GB2312"/>
          <w:color w:val="auto"/>
          <w:highlight w:val="none"/>
          <w:lang w:eastAsia="zh-CN"/>
        </w:rPr>
      </w:pPr>
      <w:r>
        <w:rPr>
          <w:rFonts w:hint="eastAsia"/>
          <w:color w:val="auto"/>
          <w:highlight w:val="none"/>
          <w:lang w:val="en-US" w:eastAsia="zh-CN"/>
        </w:rPr>
        <w:t>项目主要内容：完成</w:t>
      </w:r>
      <w:r>
        <w:rPr>
          <w:rFonts w:hint="eastAsia"/>
          <w:color w:val="auto"/>
          <w:highlight w:val="none"/>
        </w:rPr>
        <w:t>日常办公用品、网络费、电费的保障任务</w:t>
      </w:r>
      <w:r>
        <w:rPr>
          <w:rFonts w:hint="eastAsia"/>
          <w:color w:val="auto"/>
          <w:highlight w:val="none"/>
          <w:lang w:eastAsia="zh-CN"/>
        </w:rPr>
        <w:t>。</w:t>
      </w:r>
    </w:p>
    <w:p w14:paraId="778F554F">
      <w:pPr>
        <w:pStyle w:val="2"/>
        <w:ind w:firstLine="562"/>
        <w:jc w:val="left"/>
        <w:rPr>
          <w:color w:val="auto"/>
          <w:highlight w:val="none"/>
        </w:rPr>
      </w:pPr>
      <w:r>
        <w:rPr>
          <w:rFonts w:hint="eastAsia"/>
          <w:color w:val="auto"/>
          <w:highlight w:val="none"/>
        </w:rPr>
        <w:t>3.实施情况</w:t>
      </w:r>
    </w:p>
    <w:p w14:paraId="630665D6">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浩尔哈特村、那英特村、克尔古提村</w:t>
      </w:r>
      <w:r>
        <w:rPr>
          <w:color w:val="auto"/>
          <w:highlight w:val="none"/>
        </w:rPr>
        <w:t>。</w:t>
      </w:r>
    </w:p>
    <w:p w14:paraId="6222D440">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6E41E571">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预算法相关政策要求</w:t>
      </w:r>
      <w:r>
        <w:rPr>
          <w:rFonts w:hint="eastAsia"/>
          <w:color w:val="auto"/>
          <w:highlight w:val="none"/>
        </w:rPr>
        <w:t>，实际已保障了</w:t>
      </w:r>
      <w:r>
        <w:rPr>
          <w:rFonts w:hint="eastAsia"/>
          <w:color w:val="auto"/>
          <w:highlight w:val="none"/>
          <w:lang w:eastAsia="zh-CN"/>
        </w:rPr>
        <w:t>我</w:t>
      </w:r>
      <w:r>
        <w:rPr>
          <w:rFonts w:hint="eastAsia"/>
          <w:color w:val="auto"/>
          <w:highlight w:val="none"/>
        </w:rPr>
        <w:t>乡3个行政村</w:t>
      </w:r>
      <w:r>
        <w:rPr>
          <w:rFonts w:hint="eastAsia"/>
          <w:color w:val="auto"/>
          <w:highlight w:val="none"/>
          <w:lang w:eastAsia="zh-CN"/>
        </w:rPr>
        <w:t>、</w:t>
      </w:r>
      <w:r>
        <w:rPr>
          <w:rFonts w:hint="eastAsia"/>
          <w:color w:val="auto"/>
          <w:highlight w:val="none"/>
          <w:lang w:val="en-US" w:eastAsia="zh-CN"/>
        </w:rPr>
        <w:t>3个村的</w:t>
      </w:r>
      <w:r>
        <w:rPr>
          <w:rFonts w:hint="eastAsia"/>
          <w:color w:val="auto"/>
          <w:highlight w:val="none"/>
        </w:rPr>
        <w:t>日常办公用品</w:t>
      </w:r>
      <w:r>
        <w:rPr>
          <w:rFonts w:hint="eastAsia"/>
          <w:color w:val="auto"/>
          <w:highlight w:val="none"/>
          <w:lang w:val="en-US" w:eastAsia="zh-CN"/>
        </w:rPr>
        <w:t>及3个村的公用电费、3个村的网络费</w:t>
      </w:r>
      <w:r>
        <w:rPr>
          <w:rFonts w:hint="eastAsia"/>
          <w:color w:val="auto"/>
          <w:highlight w:val="none"/>
        </w:rPr>
        <w:t>。</w:t>
      </w:r>
    </w:p>
    <w:p w14:paraId="5829E5B7">
      <w:pPr>
        <w:pStyle w:val="2"/>
        <w:ind w:firstLine="562"/>
        <w:rPr>
          <w:color w:val="auto"/>
          <w:highlight w:val="none"/>
        </w:rPr>
      </w:pPr>
      <w:r>
        <w:rPr>
          <w:rFonts w:hint="eastAsia"/>
          <w:color w:val="auto"/>
          <w:highlight w:val="none"/>
        </w:rPr>
        <w:t>4.资金投入和使用情况</w:t>
      </w:r>
    </w:p>
    <w:p w14:paraId="695661F3">
      <w:pPr>
        <w:ind w:firstLine="560"/>
        <w:rPr>
          <w:color w:val="auto"/>
          <w:highlight w:val="none"/>
        </w:rPr>
      </w:pPr>
      <w:r>
        <w:rPr>
          <w:rFonts w:hint="eastAsia"/>
          <w:color w:val="auto"/>
          <w:highlight w:val="none"/>
        </w:rPr>
        <w:t>（1）项目资金安排落实、总投入等情况分析</w:t>
      </w:r>
    </w:p>
    <w:p w14:paraId="289C34BD">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33</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rFonts w:hint="eastAsia"/>
          <w:color w:val="auto"/>
          <w:highlight w:val="none"/>
          <w:lang w:eastAsia="zh-CN"/>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33</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33</w:t>
      </w:r>
      <w:r>
        <w:rPr>
          <w:color w:val="auto"/>
          <w:highlight w:val="none"/>
        </w:rPr>
        <w:t>万元，预算资金到位率为</w:t>
      </w:r>
      <w:r>
        <w:rPr>
          <w:rFonts w:hint="eastAsia"/>
          <w:color w:val="auto"/>
          <w:highlight w:val="none"/>
          <w:lang w:val="en-US" w:eastAsia="zh-CN"/>
        </w:rPr>
        <w:t>100</w:t>
      </w:r>
      <w:r>
        <w:rPr>
          <w:color w:val="auto"/>
          <w:highlight w:val="none"/>
        </w:rPr>
        <w:t>%。</w:t>
      </w:r>
    </w:p>
    <w:p w14:paraId="713CC0A7">
      <w:pPr>
        <w:ind w:firstLine="560"/>
        <w:rPr>
          <w:color w:val="auto"/>
          <w:highlight w:val="none"/>
        </w:rPr>
      </w:pPr>
      <w:r>
        <w:rPr>
          <w:rFonts w:hint="eastAsia"/>
          <w:color w:val="auto"/>
          <w:highlight w:val="none"/>
        </w:rPr>
        <w:t>（2）项目资金实际使用情况分析</w:t>
      </w:r>
    </w:p>
    <w:p w14:paraId="0FEC7ACF">
      <w:pPr>
        <w:ind w:firstLine="560"/>
        <w:rPr>
          <w:color w:val="auto"/>
          <w:highlight w:val="none"/>
        </w:rPr>
      </w:pPr>
      <w:r>
        <w:rPr>
          <w:rFonts w:hint="eastAsia"/>
          <w:color w:val="auto"/>
          <w:highlight w:val="none"/>
          <w:lang w:val="en-US" w:eastAsia="zh-CN"/>
        </w:rPr>
        <w:t>截至2024年12月31日，本项目实际支出32.78万元</w:t>
      </w:r>
      <w:r>
        <w:rPr>
          <w:rFonts w:hint="eastAsia"/>
          <w:color w:val="auto"/>
          <w:highlight w:val="none"/>
        </w:rPr>
        <w:t>，预算执行率</w:t>
      </w:r>
      <w:r>
        <w:rPr>
          <w:rFonts w:hint="eastAsia"/>
          <w:color w:val="auto"/>
          <w:highlight w:val="none"/>
          <w:lang w:val="en-US" w:eastAsia="zh-CN"/>
        </w:rPr>
        <w:t>99.3</w:t>
      </w:r>
      <w:r>
        <w:rPr>
          <w:color w:val="auto"/>
          <w:highlight w:val="none"/>
        </w:rPr>
        <w:t>%</w:t>
      </w:r>
      <w:r>
        <w:rPr>
          <w:rFonts w:hint="eastAsia"/>
          <w:color w:val="auto"/>
          <w:highlight w:val="none"/>
        </w:rPr>
        <w:t>。本项目资金主要用于支付村级办公费用</w:t>
      </w:r>
      <w:r>
        <w:rPr>
          <w:rFonts w:hint="eastAsia"/>
          <w:color w:val="auto"/>
          <w:highlight w:val="none"/>
          <w:lang w:val="en-US" w:eastAsia="zh-CN"/>
        </w:rPr>
        <w:t>25.94</w:t>
      </w:r>
      <w:r>
        <w:rPr>
          <w:rFonts w:hint="eastAsia"/>
          <w:color w:val="auto"/>
          <w:highlight w:val="none"/>
        </w:rPr>
        <w:t>万元、网络费费用</w:t>
      </w:r>
      <w:r>
        <w:rPr>
          <w:rFonts w:hint="eastAsia"/>
          <w:color w:val="auto"/>
          <w:highlight w:val="none"/>
          <w:lang w:val="en-US" w:eastAsia="zh-CN"/>
        </w:rPr>
        <w:t>3.69</w:t>
      </w:r>
      <w:r>
        <w:rPr>
          <w:rFonts w:hint="eastAsia"/>
          <w:color w:val="auto"/>
          <w:highlight w:val="none"/>
        </w:rPr>
        <w:t>万元</w:t>
      </w:r>
      <w:r>
        <w:rPr>
          <w:rFonts w:hint="eastAsia"/>
          <w:color w:val="auto"/>
          <w:highlight w:val="none"/>
          <w:lang w:eastAsia="zh-CN"/>
        </w:rPr>
        <w:t>、电费</w:t>
      </w:r>
      <w:r>
        <w:rPr>
          <w:rFonts w:hint="eastAsia"/>
          <w:color w:val="auto"/>
          <w:highlight w:val="none"/>
          <w:lang w:val="en-US" w:eastAsia="zh-CN"/>
        </w:rPr>
        <w:t>费用3.15万元。</w:t>
      </w:r>
    </w:p>
    <w:p w14:paraId="47FCFAD7">
      <w:pPr>
        <w:pStyle w:val="4"/>
        <w:numPr>
          <w:ilvl w:val="0"/>
          <w:numId w:val="2"/>
        </w:numPr>
        <w:ind w:firstLine="643"/>
        <w:rPr>
          <w:color w:val="auto"/>
          <w:highlight w:val="none"/>
        </w:rPr>
      </w:pPr>
      <w:r>
        <w:rPr>
          <w:rFonts w:hint="eastAsia"/>
          <w:color w:val="auto"/>
          <w:highlight w:val="none"/>
        </w:rPr>
        <w:t>项目绩效目标</w:t>
      </w:r>
    </w:p>
    <w:p w14:paraId="0BD74BCF">
      <w:pPr>
        <w:pStyle w:val="2"/>
        <w:ind w:firstLine="562"/>
        <w:rPr>
          <w:color w:val="auto"/>
          <w:highlight w:val="none"/>
        </w:rPr>
      </w:pPr>
      <w:r>
        <w:rPr>
          <w:rFonts w:hint="eastAsia"/>
          <w:color w:val="auto"/>
          <w:highlight w:val="none"/>
        </w:rPr>
        <w:t>1.总体目标</w:t>
      </w:r>
    </w:p>
    <w:p w14:paraId="53822A91">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保障3个行政村日常正常开展各项工作所需的办公费、网络费、电费，通过村党组织惠民政策的实施，党建服务品牌建设，实施本项目的开展提升村党组织服务群众能力、增强干部群众的幸福感、满足感和安全感，加强社会管理综合治理能力，维护社会稳定，营造良好社会秩序、提升群众对政府的满意度。</w:t>
      </w:r>
    </w:p>
    <w:p w14:paraId="6C3FC54A">
      <w:pPr>
        <w:pStyle w:val="2"/>
        <w:ind w:firstLine="562"/>
        <w:rPr>
          <w:color w:val="auto"/>
          <w:highlight w:val="none"/>
        </w:rPr>
      </w:pPr>
      <w:r>
        <w:rPr>
          <w:rFonts w:hint="eastAsia"/>
          <w:color w:val="auto"/>
          <w:highlight w:val="none"/>
        </w:rPr>
        <w:t>2.阶段性目标</w:t>
      </w:r>
    </w:p>
    <w:p w14:paraId="0BF2B797">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3BD25BB">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CEB021B">
      <w:pPr>
        <w:ind w:firstLine="560"/>
        <w:rPr>
          <w:color w:val="auto"/>
          <w:highlight w:val="none"/>
        </w:rPr>
      </w:pPr>
      <w:r>
        <w:rPr>
          <w:rFonts w:hint="eastAsia"/>
          <w:color w:val="auto"/>
          <w:highlight w:val="none"/>
        </w:rPr>
        <w:t>①数量指标</w:t>
      </w:r>
    </w:p>
    <w:p w14:paraId="5C7E73F8">
      <w:pPr>
        <w:ind w:firstLine="560"/>
        <w:rPr>
          <w:rFonts w:hint="eastAsia"/>
          <w:color w:val="auto"/>
          <w:highlight w:val="none"/>
          <w:lang w:val="en-US" w:eastAsia="zh-CN"/>
        </w:rPr>
      </w:pPr>
      <w:r>
        <w:rPr>
          <w:rFonts w:hint="eastAsia"/>
          <w:color w:val="auto"/>
          <w:highlight w:val="none"/>
          <w:lang w:val="en-US" w:eastAsia="zh-CN"/>
        </w:rPr>
        <w:t>“村干部职数”指标，预期指标值为=24人。</w:t>
      </w:r>
    </w:p>
    <w:p w14:paraId="2BDCD38B">
      <w:pPr>
        <w:ind w:firstLine="560"/>
        <w:rPr>
          <w:color w:val="auto"/>
          <w:highlight w:val="none"/>
        </w:rPr>
      </w:pPr>
      <w:r>
        <w:rPr>
          <w:rFonts w:hint="eastAsia"/>
          <w:color w:val="auto"/>
          <w:highlight w:val="none"/>
          <w:lang w:val="en-US" w:eastAsia="zh-CN"/>
        </w:rPr>
        <w:t>“村级支出运转村数”指标，预期指标值为=3个。</w:t>
      </w:r>
    </w:p>
    <w:p w14:paraId="23680619">
      <w:pPr>
        <w:ind w:firstLine="560"/>
        <w:rPr>
          <w:color w:val="auto"/>
          <w:highlight w:val="none"/>
        </w:rPr>
      </w:pPr>
      <w:r>
        <w:rPr>
          <w:rFonts w:hint="eastAsia"/>
          <w:color w:val="auto"/>
          <w:highlight w:val="none"/>
          <w:lang w:val="en-US" w:eastAsia="zh-CN"/>
        </w:rPr>
        <w:t>“网络服务终端”指标，预期指标值为=3个。</w:t>
      </w:r>
    </w:p>
    <w:p w14:paraId="78928F6B">
      <w:pPr>
        <w:ind w:firstLine="560"/>
        <w:rPr>
          <w:color w:val="auto"/>
          <w:highlight w:val="none"/>
        </w:rPr>
      </w:pPr>
      <w:r>
        <w:rPr>
          <w:rFonts w:hint="eastAsia"/>
          <w:color w:val="auto"/>
          <w:highlight w:val="none"/>
          <w:lang w:val="en-US" w:eastAsia="zh-CN"/>
        </w:rPr>
        <w:t>“用电量”指标，预期指标值为&gt;=12万度。</w:t>
      </w:r>
    </w:p>
    <w:p w14:paraId="69B69EB0">
      <w:pPr>
        <w:ind w:firstLine="560"/>
        <w:rPr>
          <w:color w:val="auto"/>
          <w:highlight w:val="none"/>
        </w:rPr>
      </w:pPr>
      <w:r>
        <w:rPr>
          <w:rFonts w:hint="eastAsia"/>
          <w:color w:val="auto"/>
          <w:highlight w:val="none"/>
        </w:rPr>
        <w:t>②质量指标</w:t>
      </w:r>
    </w:p>
    <w:p w14:paraId="098C5958">
      <w:pPr>
        <w:ind w:firstLine="560"/>
        <w:rPr>
          <w:rFonts w:hint="eastAsia"/>
          <w:color w:val="auto"/>
          <w:highlight w:val="none"/>
          <w:lang w:val="en-US" w:eastAsia="zh-CN"/>
        </w:rPr>
      </w:pPr>
      <w:r>
        <w:rPr>
          <w:rFonts w:hint="eastAsia"/>
          <w:color w:val="auto"/>
          <w:highlight w:val="none"/>
          <w:lang w:val="en-US" w:eastAsia="zh-CN"/>
        </w:rPr>
        <w:t>“行政村正常运转率”指标，预期指标值为=100%。</w:t>
      </w:r>
    </w:p>
    <w:p w14:paraId="20F3BE77">
      <w:pPr>
        <w:ind w:firstLine="560"/>
        <w:rPr>
          <w:color w:val="auto"/>
          <w:highlight w:val="none"/>
        </w:rPr>
      </w:pPr>
      <w:r>
        <w:rPr>
          <w:rFonts w:hint="eastAsia"/>
          <w:color w:val="auto"/>
          <w:highlight w:val="none"/>
          <w:lang w:val="en-US" w:eastAsia="zh-CN"/>
        </w:rPr>
        <w:t>“网络终端正常运行率”指标，预期指标值为=100%。</w:t>
      </w:r>
    </w:p>
    <w:p w14:paraId="02407E54">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5E372798">
      <w:pPr>
        <w:ind w:firstLine="560"/>
        <w:rPr>
          <w:color w:val="auto"/>
          <w:highlight w:val="none"/>
        </w:rPr>
      </w:pPr>
      <w:r>
        <w:rPr>
          <w:rFonts w:hint="eastAsia"/>
          <w:color w:val="auto"/>
          <w:highlight w:val="none"/>
        </w:rPr>
        <w:t>“资金支付及时率”指标，预期指标值为</w:t>
      </w:r>
      <w:r>
        <w:rPr>
          <w:rFonts w:hint="eastAsia"/>
          <w:color w:val="auto"/>
          <w:highlight w:val="none"/>
          <w:lang w:val="en-US" w:eastAsia="zh-CN"/>
        </w:rPr>
        <w:t>=100%。</w:t>
      </w:r>
    </w:p>
    <w:p w14:paraId="22988A05">
      <w:pPr>
        <w:ind w:firstLine="560"/>
        <w:rPr>
          <w:color w:val="auto"/>
          <w:highlight w:val="none"/>
        </w:rPr>
      </w:pPr>
      <w:r>
        <w:rPr>
          <w:rFonts w:hint="eastAsia"/>
          <w:color w:val="auto"/>
          <w:highlight w:val="none"/>
        </w:rPr>
        <w:t>④成本指标</w:t>
      </w:r>
    </w:p>
    <w:p w14:paraId="25A93B99">
      <w:pPr>
        <w:ind w:firstLine="560"/>
        <w:rPr>
          <w:color w:val="auto"/>
          <w:highlight w:val="none"/>
        </w:rPr>
      </w:pPr>
      <w:r>
        <w:rPr>
          <w:rFonts w:hint="eastAsia"/>
          <w:color w:val="auto"/>
          <w:highlight w:val="none"/>
        </w:rPr>
        <w:t>“村级支出办公费”指标，预期指标值为&lt;=12万元；</w:t>
      </w:r>
    </w:p>
    <w:p w14:paraId="5BF584BF">
      <w:pPr>
        <w:ind w:firstLine="560"/>
        <w:rPr>
          <w:rFonts w:hint="eastAsia"/>
          <w:color w:val="auto"/>
          <w:highlight w:val="none"/>
        </w:rPr>
      </w:pPr>
      <w:r>
        <w:rPr>
          <w:rFonts w:hint="eastAsia"/>
          <w:color w:val="auto"/>
          <w:highlight w:val="none"/>
        </w:rPr>
        <w:t>“网络费支出”指标，预期指标值为&lt;=9万元；</w:t>
      </w:r>
    </w:p>
    <w:p w14:paraId="7C6A3C32">
      <w:pPr>
        <w:ind w:firstLine="560"/>
        <w:rPr>
          <w:color w:val="auto"/>
          <w:highlight w:val="none"/>
        </w:rPr>
      </w:pPr>
      <w:r>
        <w:rPr>
          <w:rFonts w:hint="eastAsia"/>
          <w:color w:val="auto"/>
          <w:highlight w:val="none"/>
        </w:rPr>
        <w:t>“电费支出”指标，预期指标值为&lt;=12万元；</w:t>
      </w:r>
    </w:p>
    <w:p w14:paraId="35BDF705">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71A07D75">
      <w:pPr>
        <w:ind w:firstLine="560"/>
        <w:rPr>
          <w:color w:val="auto"/>
          <w:highlight w:val="none"/>
        </w:rPr>
      </w:pPr>
      <w:r>
        <w:rPr>
          <w:rFonts w:hint="eastAsia"/>
          <w:color w:val="auto"/>
          <w:highlight w:val="none"/>
        </w:rPr>
        <w:t>①成本指标</w:t>
      </w:r>
    </w:p>
    <w:p w14:paraId="4AEED0DB">
      <w:pPr>
        <w:ind w:firstLine="560"/>
        <w:rPr>
          <w:rFonts w:hint="eastAsia"/>
          <w:color w:val="auto"/>
          <w:highlight w:val="none"/>
        </w:rPr>
      </w:pPr>
      <w:r>
        <w:rPr>
          <w:rFonts w:hint="eastAsia"/>
          <w:color w:val="auto"/>
          <w:highlight w:val="none"/>
        </w:rPr>
        <w:t>“村级支出办公费”指标，预期指标值为&lt;=12万元；</w:t>
      </w:r>
    </w:p>
    <w:p w14:paraId="638C8059">
      <w:pPr>
        <w:ind w:firstLine="560"/>
        <w:rPr>
          <w:color w:val="auto"/>
          <w:highlight w:val="none"/>
        </w:rPr>
      </w:pPr>
      <w:r>
        <w:rPr>
          <w:rFonts w:hint="eastAsia"/>
          <w:color w:val="auto"/>
          <w:highlight w:val="none"/>
        </w:rPr>
        <w:t>“网络费支出”指标，预期指标值为&lt;=9万元；</w:t>
      </w:r>
    </w:p>
    <w:p w14:paraId="6AE89F08">
      <w:pPr>
        <w:ind w:firstLine="560"/>
        <w:rPr>
          <w:color w:val="auto"/>
          <w:highlight w:val="none"/>
        </w:rPr>
      </w:pPr>
      <w:r>
        <w:rPr>
          <w:rFonts w:hint="eastAsia"/>
          <w:color w:val="auto"/>
          <w:highlight w:val="none"/>
        </w:rPr>
        <w:t>“网络费支出”指标，预期指标值为&lt;=12万元；</w:t>
      </w:r>
    </w:p>
    <w:p w14:paraId="6261B2DC">
      <w:pPr>
        <w:ind w:firstLine="560"/>
        <w:rPr>
          <w:color w:val="auto"/>
          <w:highlight w:val="none"/>
        </w:rPr>
      </w:pPr>
      <w:r>
        <w:rPr>
          <w:rFonts w:hint="eastAsia"/>
          <w:color w:val="auto"/>
          <w:highlight w:val="none"/>
        </w:rPr>
        <w:t>②社会效益指标</w:t>
      </w:r>
    </w:p>
    <w:p w14:paraId="45BF5EC6">
      <w:pPr>
        <w:ind w:firstLine="560"/>
        <w:rPr>
          <w:color w:val="auto"/>
          <w:highlight w:val="none"/>
        </w:rPr>
      </w:pPr>
      <w:r>
        <w:rPr>
          <w:rFonts w:hint="eastAsia"/>
          <w:color w:val="auto"/>
          <w:highlight w:val="none"/>
        </w:rPr>
        <w:t>“提升服务群众水平”指标，预期指标值为有效提升；</w:t>
      </w:r>
    </w:p>
    <w:p w14:paraId="5C1F409E">
      <w:pPr>
        <w:ind w:firstLine="560"/>
        <w:rPr>
          <w:color w:val="auto"/>
          <w:highlight w:val="none"/>
        </w:rPr>
      </w:pPr>
      <w:r>
        <w:rPr>
          <w:rFonts w:hint="eastAsia"/>
          <w:color w:val="auto"/>
          <w:highlight w:val="none"/>
        </w:rPr>
        <w:t>“保障村级正常运转率”指标，预期指标值为</w:t>
      </w:r>
      <w:r>
        <w:rPr>
          <w:rFonts w:hint="eastAsia"/>
          <w:color w:val="auto"/>
          <w:highlight w:val="none"/>
          <w:lang w:val="en-US" w:eastAsia="zh-CN"/>
        </w:rPr>
        <w:t>=100%</w:t>
      </w:r>
      <w:r>
        <w:rPr>
          <w:rFonts w:hint="eastAsia"/>
          <w:color w:val="auto"/>
          <w:highlight w:val="none"/>
        </w:rPr>
        <w:t>；</w:t>
      </w:r>
    </w:p>
    <w:p w14:paraId="56AD7A80">
      <w:pPr>
        <w:ind w:firstLine="560"/>
        <w:rPr>
          <w:color w:val="auto"/>
          <w:highlight w:val="none"/>
        </w:rPr>
      </w:pPr>
      <w:r>
        <w:rPr>
          <w:rFonts w:hint="eastAsia"/>
          <w:color w:val="auto"/>
          <w:highlight w:val="none"/>
        </w:rPr>
        <w:t>③生态效益指标</w:t>
      </w:r>
    </w:p>
    <w:p w14:paraId="52681C25">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0B256DA2">
      <w:pPr>
        <w:ind w:firstLine="560"/>
        <w:rPr>
          <w:color w:val="auto"/>
          <w:highlight w:val="none"/>
        </w:rPr>
      </w:pPr>
      <w:r>
        <w:rPr>
          <w:rFonts w:hint="eastAsia"/>
          <w:color w:val="auto"/>
          <w:highlight w:val="none"/>
        </w:rPr>
        <w:t>④可持续影响</w:t>
      </w:r>
    </w:p>
    <w:p w14:paraId="607B7E5C">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3C3A4FF7">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532FD7FD">
      <w:pPr>
        <w:ind w:firstLine="560"/>
        <w:rPr>
          <w:rFonts w:hint="eastAsia" w:eastAsia="仿宋_GB2312"/>
          <w:color w:val="auto"/>
          <w:highlight w:val="none"/>
          <w:lang w:eastAsia="zh-CN"/>
        </w:rPr>
      </w:pPr>
      <w:r>
        <w:rPr>
          <w:rFonts w:hint="eastAsia"/>
          <w:color w:val="auto"/>
          <w:highlight w:val="none"/>
        </w:rPr>
        <w:t>“村民满意度”指标，预期指标值为≥95%</w:t>
      </w:r>
      <w:r>
        <w:rPr>
          <w:rFonts w:hint="eastAsia"/>
          <w:color w:val="auto"/>
          <w:highlight w:val="none"/>
          <w:lang w:eastAsia="zh-CN"/>
        </w:rPr>
        <w:t>。</w:t>
      </w:r>
    </w:p>
    <w:p w14:paraId="073106F9">
      <w:pPr>
        <w:pStyle w:val="3"/>
        <w:ind w:firstLine="643"/>
        <w:rPr>
          <w:color w:val="auto"/>
          <w:highlight w:val="none"/>
        </w:rPr>
      </w:pPr>
      <w:r>
        <w:rPr>
          <w:rFonts w:hint="eastAsia"/>
          <w:color w:val="auto"/>
          <w:highlight w:val="none"/>
        </w:rPr>
        <w:t>二、绩效评价工作开展情况</w:t>
      </w:r>
    </w:p>
    <w:p w14:paraId="3A61E666">
      <w:pPr>
        <w:pStyle w:val="4"/>
        <w:ind w:firstLine="643"/>
        <w:rPr>
          <w:color w:val="auto"/>
          <w:highlight w:val="none"/>
        </w:rPr>
      </w:pPr>
      <w:bookmarkStart w:id="0" w:name="_Toc22169_WPSOffice_Level2"/>
      <w:bookmarkStart w:id="1" w:name="_Toc22922"/>
      <w:bookmarkStart w:id="2" w:name="_Toc26632"/>
      <w:bookmarkStart w:id="3" w:name="_Toc5258"/>
      <w:bookmarkStart w:id="4" w:name="_Toc480473081"/>
      <w:bookmarkStart w:id="5" w:name="_Toc21664"/>
      <w:bookmarkStart w:id="6" w:name="_Toc5462343"/>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537B52D">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5EFC527">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单位针对2024年保基本民生-乡财局（村级支出）项目开展本次部门项目支出绩效评价工作。通过绩效评价，促进本单位发现问题、总结经验、改进工作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B148B56">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7CEF300">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59EC59">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AFD2308">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B327ABB">
      <w:pPr>
        <w:pStyle w:val="2"/>
        <w:ind w:firstLine="562"/>
        <w:rPr>
          <w:color w:val="auto"/>
          <w:highlight w:val="none"/>
        </w:rPr>
      </w:pPr>
      <w:r>
        <w:rPr>
          <w:rFonts w:hint="eastAsia"/>
          <w:color w:val="auto"/>
          <w:highlight w:val="none"/>
        </w:rPr>
        <w:t>2.绩效评价对象</w:t>
      </w:r>
    </w:p>
    <w:p w14:paraId="2F882AB8">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此次我单位根据《财政支出绩效评价管理暂行办法》（财预〔2020〕10号）文件要求实施评价工作，本次评价对象为2024年保基本民生-乡财局（村级支出）项目，评价核心为项目</w:t>
      </w:r>
      <w:r>
        <w:rPr>
          <w:rFonts w:hint="eastAsia"/>
          <w:color w:val="auto"/>
          <w:highlight w:val="none"/>
          <w:lang w:val="en-US" w:eastAsia="zh-CN"/>
        </w:rPr>
        <w:t>的资金投入、产出及效益</w:t>
      </w:r>
      <w:r>
        <w:rPr>
          <w:rFonts w:hint="eastAsia"/>
          <w:color w:val="auto"/>
          <w:highlight w:val="none"/>
        </w:rPr>
        <w:t>。</w:t>
      </w:r>
    </w:p>
    <w:p w14:paraId="13DEC9B7">
      <w:pPr>
        <w:pStyle w:val="2"/>
        <w:ind w:firstLine="562"/>
        <w:rPr>
          <w:color w:val="auto"/>
          <w:highlight w:val="none"/>
        </w:rPr>
      </w:pPr>
      <w:r>
        <w:rPr>
          <w:rFonts w:hint="eastAsia"/>
          <w:color w:val="auto"/>
          <w:highlight w:val="none"/>
        </w:rPr>
        <w:t>3.绩效评价范围</w:t>
      </w:r>
    </w:p>
    <w:p w14:paraId="32C6B343">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9AB447">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20EB470">
      <w:pPr>
        <w:pStyle w:val="2"/>
        <w:ind w:firstLine="562"/>
        <w:rPr>
          <w:color w:val="auto"/>
          <w:highlight w:val="none"/>
        </w:rPr>
      </w:pPr>
      <w:r>
        <w:rPr>
          <w:rFonts w:hint="eastAsia"/>
          <w:color w:val="auto"/>
          <w:highlight w:val="none"/>
        </w:rPr>
        <w:t>1.绩效评价原则</w:t>
      </w:r>
    </w:p>
    <w:p w14:paraId="1C87FC8C">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CA3B167">
      <w:pPr>
        <w:ind w:firstLine="560"/>
        <w:rPr>
          <w:color w:val="auto"/>
          <w:highlight w:val="none"/>
        </w:rPr>
      </w:pPr>
      <w:bookmarkStart w:id="8" w:name="_Toc26131"/>
      <w:bookmarkStart w:id="9" w:name="_Toc1913"/>
      <w:bookmarkStart w:id="10" w:name="_Toc428278230"/>
      <w:bookmarkStart w:id="11" w:name="_Toc419984722"/>
      <w:r>
        <w:rPr>
          <w:rFonts w:hint="eastAsia"/>
          <w:color w:val="auto"/>
          <w:highlight w:val="none"/>
        </w:rPr>
        <w:t>（1）科学公正。绩效评价应当运用科学合理的方法，按照规范的程序，对项目绩效进行客观、公正的反映。</w:t>
      </w:r>
    </w:p>
    <w:p w14:paraId="01E9D681">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3D37F7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31EFDCC">
      <w:pPr>
        <w:snapToGrid w:val="0"/>
        <w:ind w:firstLine="560"/>
        <w:rPr>
          <w:color w:val="auto"/>
          <w:highlight w:val="none"/>
        </w:rPr>
      </w:pPr>
      <w:r>
        <w:rPr>
          <w:rFonts w:hint="eastAsia"/>
          <w:color w:val="auto"/>
          <w:highlight w:val="none"/>
        </w:rPr>
        <w:t>（4）公开透明。绩效评价结果应依法依规公开，并自觉接受社会监督。</w:t>
      </w:r>
    </w:p>
    <w:p w14:paraId="76774D3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11CA732E">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2897FC9">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C41AC2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9891152">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20AC01F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0A85906">
      <w:pPr>
        <w:pStyle w:val="2"/>
        <w:ind w:firstLine="562"/>
        <w:rPr>
          <w:color w:val="auto"/>
          <w:highlight w:val="none"/>
        </w:rPr>
      </w:pPr>
      <w:r>
        <w:rPr>
          <w:rFonts w:hint="eastAsia"/>
          <w:color w:val="auto"/>
          <w:highlight w:val="none"/>
        </w:rPr>
        <w:t>3.评价方法</w:t>
      </w:r>
    </w:p>
    <w:p w14:paraId="6AA3DFBF">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7BA2C59">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24A8D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82CA0F">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FC389CC">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47D25C8">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848662A">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5F19E29">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F98528A">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4318862">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55FCE86">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D717556">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068A81E">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81F4755">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4189031">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D347969">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5133C7">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21613FC">
      <w:pPr>
        <w:pStyle w:val="2"/>
        <w:ind w:firstLine="562"/>
        <w:rPr>
          <w:color w:val="auto"/>
          <w:highlight w:val="none"/>
        </w:rPr>
      </w:pPr>
      <w:r>
        <w:rPr>
          <w:rFonts w:hint="eastAsia"/>
          <w:color w:val="auto"/>
          <w:highlight w:val="none"/>
        </w:rPr>
        <w:t>4.评价标准</w:t>
      </w:r>
    </w:p>
    <w:p w14:paraId="7F16DFA0">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45CDA24">
      <w:pPr>
        <w:pStyle w:val="4"/>
        <w:ind w:firstLine="643"/>
        <w:rPr>
          <w:color w:val="auto"/>
          <w:highlight w:val="none"/>
        </w:rPr>
      </w:pPr>
      <w:r>
        <w:rPr>
          <w:rFonts w:hint="eastAsia"/>
          <w:color w:val="auto"/>
          <w:highlight w:val="none"/>
        </w:rPr>
        <w:t>（三）绩效评价工作过程</w:t>
      </w:r>
    </w:p>
    <w:p w14:paraId="4BE01889">
      <w:pPr>
        <w:pStyle w:val="2"/>
        <w:ind w:firstLine="562"/>
        <w:rPr>
          <w:color w:val="auto"/>
          <w:highlight w:val="none"/>
        </w:rPr>
      </w:pPr>
      <w:r>
        <w:rPr>
          <w:rFonts w:hint="eastAsia"/>
          <w:color w:val="auto"/>
          <w:highlight w:val="none"/>
        </w:rPr>
        <w:t>1.前期准备</w:t>
      </w:r>
    </w:p>
    <w:p w14:paraId="3A62508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A3ACB95">
      <w:pPr>
        <w:pStyle w:val="2"/>
        <w:keepNext w:val="0"/>
        <w:keepLines w:val="0"/>
        <w:widowControl/>
        <w:suppressLineNumbers w:val="0"/>
        <w:shd w:val="clear" w:fill="FFFFFF"/>
        <w:spacing w:before="0" w:beforeAutospacing="0" w:after="24" w:afterAutospacing="0" w:line="360" w:lineRule="atLeast"/>
        <w:ind w:left="0" w:right="0" w:firstLine="0"/>
        <w:jc w:val="left"/>
        <w:rPr>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周胜（评价小组组长）：主要负责明确评价目标、分配任务、</w:t>
      </w:r>
      <w:r>
        <w:rPr>
          <w:rFonts w:hint="default" w:ascii="仿宋_GB2312" w:hAnsi="仿宋_GB2312" w:eastAsia="仿宋_GB2312" w:cs="Times New Roman"/>
          <w:b w:val="0"/>
          <w:bCs w:val="0"/>
          <w:color w:val="auto"/>
          <w:kern w:val="2"/>
          <w:sz w:val="28"/>
          <w:szCs w:val="24"/>
          <w:highlight w:val="none"/>
          <w:lang w:val="en-US" w:eastAsia="zh-CN" w:bidi="ar-SA"/>
        </w:rPr>
        <w:t>组织与协调</w:t>
      </w:r>
      <w:r>
        <w:rPr>
          <w:rFonts w:hint="eastAsia" w:ascii="仿宋_GB2312" w:hAnsi="仿宋_GB2312" w:eastAsia="仿宋_GB2312" w:cs="Times New Roman"/>
          <w:b w:val="0"/>
          <w:bCs w:val="0"/>
          <w:color w:val="auto"/>
          <w:kern w:val="2"/>
          <w:sz w:val="28"/>
          <w:szCs w:val="24"/>
          <w:highlight w:val="none"/>
          <w:lang w:val="en-US" w:eastAsia="zh-CN" w:bidi="ar-SA"/>
        </w:rPr>
        <w:t>、</w:t>
      </w:r>
      <w:r>
        <w:rPr>
          <w:rFonts w:hint="default" w:ascii="仿宋_GB2312" w:hAnsi="仿宋_GB2312" w:eastAsia="仿宋_GB2312" w:cs="Times New Roman"/>
          <w:b w:val="0"/>
          <w:bCs w:val="0"/>
          <w:color w:val="auto"/>
          <w:kern w:val="2"/>
          <w:sz w:val="28"/>
          <w:szCs w:val="24"/>
          <w:highlight w:val="none"/>
          <w:lang w:val="en-US" w:eastAsia="zh-CN" w:bidi="ar-SA"/>
        </w:rPr>
        <w:t>绩效结果分析与反馈</w:t>
      </w:r>
      <w:r>
        <w:rPr>
          <w:rFonts w:hint="eastAsia" w:ascii="仿宋_GB2312" w:hAnsi="仿宋_GB2312" w:eastAsia="仿宋_GB2312" w:cs="Times New Roman"/>
          <w:b w:val="0"/>
          <w:bCs w:val="0"/>
          <w:color w:val="auto"/>
          <w:kern w:val="2"/>
          <w:sz w:val="28"/>
          <w:szCs w:val="24"/>
          <w:highlight w:val="none"/>
          <w:lang w:val="en-US" w:eastAsia="zh-CN" w:bidi="ar-SA"/>
        </w:rPr>
        <w:t>工作；</w:t>
      </w:r>
    </w:p>
    <w:p w14:paraId="6DB34FC5">
      <w:pPr>
        <w:ind w:firstLine="560"/>
        <w:rPr>
          <w:rFonts w:hint="eastAsia"/>
          <w:color w:val="auto"/>
          <w:highlight w:val="none"/>
        </w:rPr>
      </w:pPr>
      <w:r>
        <w:rPr>
          <w:rFonts w:hint="eastAsia"/>
          <w:color w:val="auto"/>
          <w:highlight w:val="none"/>
          <w:lang w:val="en-US" w:eastAsia="zh-CN"/>
        </w:rPr>
        <w:t>巴都玛拉</w:t>
      </w:r>
      <w:r>
        <w:rPr>
          <w:rFonts w:hint="eastAsia"/>
          <w:color w:val="auto"/>
          <w:highlight w:val="none"/>
        </w:rPr>
        <w:t>（评价小组组员）：主要负责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p>
    <w:p w14:paraId="2D9EC02E">
      <w:pPr>
        <w:ind w:firstLine="560"/>
        <w:rPr>
          <w:rFonts w:hint="eastAsia"/>
          <w:color w:val="auto"/>
          <w:highlight w:val="none"/>
        </w:rPr>
      </w:pPr>
      <w:r>
        <w:rPr>
          <w:rFonts w:hint="eastAsia"/>
          <w:color w:val="auto"/>
          <w:highlight w:val="none"/>
          <w:lang w:val="en-US" w:eastAsia="zh-CN"/>
        </w:rPr>
        <w:t>宝珠</w:t>
      </w:r>
      <w:r>
        <w:rPr>
          <w:rFonts w:hint="eastAsia"/>
          <w:color w:val="auto"/>
          <w:highlight w:val="none"/>
        </w:rPr>
        <w:t>（评价小组组员）：主要负责绩效评价现场督导，对评价组成员的评价检查工作提供技术指导与支持，对实效评价工作质量把关;</w:t>
      </w:r>
    </w:p>
    <w:p w14:paraId="2710055C">
      <w:pPr>
        <w:ind w:firstLine="560"/>
        <w:rPr>
          <w:rFonts w:hint="eastAsia" w:eastAsia="仿宋_GB2312"/>
          <w:color w:val="auto"/>
          <w:highlight w:val="none"/>
          <w:lang w:eastAsia="zh-CN"/>
        </w:rPr>
      </w:pPr>
      <w:r>
        <w:rPr>
          <w:rFonts w:hint="eastAsia"/>
          <w:color w:val="auto"/>
          <w:highlight w:val="none"/>
          <w:lang w:eastAsia="zh-CN"/>
        </w:rPr>
        <w:t>阿</w:t>
      </w:r>
      <w:r>
        <w:rPr>
          <w:rFonts w:hint="eastAsia"/>
          <w:color w:val="auto"/>
          <w:highlight w:val="none"/>
          <w:lang w:val="en-US" w:eastAsia="zh-CN"/>
        </w:rPr>
        <w:t>热登</w:t>
      </w:r>
      <w:r>
        <w:rPr>
          <w:rFonts w:hint="eastAsia"/>
          <w:color w:val="auto"/>
          <w:highlight w:val="none"/>
        </w:rPr>
        <w:t>（评价小组组员）：主要负责现场调研工作，完成收集整理资料、审核数据、填报绩效评价内容等工作</w:t>
      </w:r>
      <w:r>
        <w:rPr>
          <w:rFonts w:hint="eastAsia"/>
          <w:color w:val="auto"/>
          <w:highlight w:val="none"/>
          <w:lang w:eastAsia="zh-CN"/>
        </w:rPr>
        <w:t>。</w:t>
      </w:r>
    </w:p>
    <w:p w14:paraId="072FA9F6">
      <w:pPr>
        <w:pStyle w:val="2"/>
        <w:ind w:firstLine="562"/>
        <w:rPr>
          <w:color w:val="auto"/>
          <w:highlight w:val="none"/>
        </w:rPr>
      </w:pPr>
      <w:r>
        <w:rPr>
          <w:rFonts w:hint="eastAsia"/>
          <w:color w:val="auto"/>
          <w:highlight w:val="none"/>
        </w:rPr>
        <w:t>2.组织实施</w:t>
      </w:r>
    </w:p>
    <w:p w14:paraId="72880729">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8BD0F15">
      <w:pPr>
        <w:pStyle w:val="2"/>
        <w:ind w:firstLine="562"/>
        <w:rPr>
          <w:color w:val="auto"/>
          <w:highlight w:val="none"/>
        </w:rPr>
      </w:pPr>
      <w:r>
        <w:rPr>
          <w:rFonts w:hint="eastAsia"/>
          <w:color w:val="auto"/>
          <w:highlight w:val="none"/>
        </w:rPr>
        <w:t>3.分析评价</w:t>
      </w:r>
    </w:p>
    <w:p w14:paraId="38C4A2B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0CC850F">
      <w:pPr>
        <w:pStyle w:val="2"/>
        <w:ind w:firstLine="562"/>
        <w:rPr>
          <w:rFonts w:hint="eastAsia"/>
          <w:color w:val="auto"/>
          <w:highlight w:val="none"/>
        </w:rPr>
      </w:pPr>
      <w:r>
        <w:rPr>
          <w:rFonts w:hint="eastAsia"/>
          <w:color w:val="auto"/>
          <w:highlight w:val="none"/>
        </w:rPr>
        <w:t>4.撰写与提交评价报告</w:t>
      </w:r>
    </w:p>
    <w:p w14:paraId="5C6972F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8E16470">
      <w:pPr>
        <w:pStyle w:val="2"/>
        <w:ind w:firstLine="562"/>
        <w:rPr>
          <w:rFonts w:hint="eastAsia"/>
          <w:color w:val="auto"/>
          <w:highlight w:val="none"/>
        </w:rPr>
      </w:pPr>
      <w:r>
        <w:rPr>
          <w:rFonts w:hint="eastAsia"/>
          <w:color w:val="auto"/>
          <w:highlight w:val="none"/>
        </w:rPr>
        <w:t>5.问题整改</w:t>
      </w:r>
    </w:p>
    <w:p w14:paraId="101A3324">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1D4C2EE">
      <w:pPr>
        <w:pStyle w:val="2"/>
        <w:ind w:firstLine="562"/>
        <w:rPr>
          <w:rFonts w:hint="eastAsia"/>
          <w:color w:val="auto"/>
          <w:highlight w:val="none"/>
        </w:rPr>
      </w:pPr>
      <w:r>
        <w:rPr>
          <w:rFonts w:hint="eastAsia"/>
          <w:color w:val="auto"/>
          <w:highlight w:val="none"/>
        </w:rPr>
        <w:t>6.档案整理</w:t>
      </w:r>
    </w:p>
    <w:p w14:paraId="74FFF42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9FD7CAE">
      <w:pPr>
        <w:pStyle w:val="3"/>
        <w:numPr>
          <w:ilvl w:val="0"/>
          <w:numId w:val="3"/>
        </w:numPr>
        <w:ind w:firstLine="643"/>
        <w:rPr>
          <w:color w:val="auto"/>
          <w:highlight w:val="none"/>
        </w:rPr>
      </w:pPr>
      <w:r>
        <w:rPr>
          <w:rFonts w:hint="eastAsia"/>
          <w:color w:val="auto"/>
          <w:highlight w:val="none"/>
        </w:rPr>
        <w:t>综合评价情况及评价结论</w:t>
      </w:r>
    </w:p>
    <w:p w14:paraId="707698E5">
      <w:pPr>
        <w:pStyle w:val="4"/>
        <w:ind w:firstLine="643"/>
        <w:rPr>
          <w:rFonts w:hint="eastAsia"/>
          <w:b w:val="0"/>
          <w:color w:val="auto"/>
          <w:highlight w:val="none"/>
        </w:rPr>
      </w:pPr>
      <w:r>
        <w:rPr>
          <w:rFonts w:hint="eastAsia"/>
          <w:color w:val="auto"/>
          <w:highlight w:val="none"/>
        </w:rPr>
        <w:t>（一）综合评价情况</w:t>
      </w:r>
    </w:p>
    <w:p w14:paraId="2118C3FC">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2AA1E33D">
      <w:pPr>
        <w:ind w:firstLine="560"/>
        <w:rPr>
          <w:rFonts w:hint="eastAsia" w:eastAsia="仿宋_GB2312"/>
          <w:color w:val="auto"/>
          <w:highlight w:val="none"/>
          <w:lang w:eastAsia="zh-CN"/>
        </w:rPr>
      </w:pPr>
      <w:r>
        <w:rPr>
          <w:rFonts w:hint="eastAsia"/>
          <w:color w:val="auto"/>
          <w:highlight w:val="none"/>
        </w:rPr>
        <w:t>一是：落实政策</w:t>
      </w:r>
      <w:r>
        <w:rPr>
          <w:rFonts w:hint="eastAsia"/>
          <w:color w:val="auto"/>
          <w:highlight w:val="none"/>
          <w:lang w:eastAsia="zh-CN"/>
        </w:rPr>
        <w:t>、</w:t>
      </w:r>
      <w:r>
        <w:rPr>
          <w:rFonts w:hint="eastAsia"/>
          <w:color w:val="auto"/>
          <w:highlight w:val="none"/>
          <w:lang w:val="en-US" w:eastAsia="zh-CN"/>
        </w:rPr>
        <w:t>按照年初预算目标任务、</w:t>
      </w:r>
      <w:r>
        <w:rPr>
          <w:rFonts w:hint="eastAsia"/>
          <w:color w:val="auto"/>
          <w:highlight w:val="none"/>
        </w:rPr>
        <w:t>做好克尔古提乡3个行政村日常办公用品保障任务，达到了提升村党组织服务群众能力、增强了干部群众的幸福感、满足感和安全感，加强了社会管理综合治理能力，维护社会稳定，营造良好社会秩序效益</w:t>
      </w:r>
      <w:r>
        <w:rPr>
          <w:rFonts w:hint="eastAsia"/>
          <w:color w:val="auto"/>
          <w:highlight w:val="none"/>
          <w:lang w:eastAsia="zh-CN"/>
        </w:rPr>
        <w:t>。</w:t>
      </w:r>
    </w:p>
    <w:p w14:paraId="04559D82">
      <w:pPr>
        <w:ind w:firstLine="560"/>
        <w:rPr>
          <w:rFonts w:hint="eastAsia" w:eastAsia="仿宋_GB2312"/>
          <w:color w:val="auto"/>
          <w:highlight w:val="none"/>
          <w:lang w:eastAsia="zh-CN"/>
        </w:rPr>
      </w:pPr>
      <w:r>
        <w:rPr>
          <w:rFonts w:hint="eastAsia"/>
          <w:color w:val="auto"/>
          <w:highlight w:val="none"/>
        </w:rPr>
        <w:t>二是：落实政策</w:t>
      </w:r>
      <w:r>
        <w:rPr>
          <w:rFonts w:hint="eastAsia"/>
          <w:color w:val="auto"/>
          <w:highlight w:val="none"/>
          <w:lang w:eastAsia="zh-CN"/>
        </w:rPr>
        <w:t>、</w:t>
      </w:r>
      <w:r>
        <w:rPr>
          <w:rFonts w:hint="eastAsia"/>
          <w:color w:val="auto"/>
          <w:highlight w:val="none"/>
          <w:lang w:val="en-US" w:eastAsia="zh-CN"/>
        </w:rPr>
        <w:t>按照年初预算目标任务、</w:t>
      </w:r>
      <w:r>
        <w:rPr>
          <w:rFonts w:hint="eastAsia"/>
          <w:color w:val="auto"/>
          <w:highlight w:val="none"/>
        </w:rPr>
        <w:t>做好克尔古提乡3个行政村日网络费保障任务，达到了提升村党组织服务群众能力、增强了干部群众的幸福感、满足感和安全感，加强了社会管理综合治理能力，维护社会稳定，营造良好社会秩序效益</w:t>
      </w:r>
      <w:r>
        <w:rPr>
          <w:rFonts w:hint="eastAsia"/>
          <w:color w:val="auto"/>
          <w:highlight w:val="none"/>
          <w:lang w:eastAsia="zh-CN"/>
        </w:rPr>
        <w:t>。</w:t>
      </w:r>
    </w:p>
    <w:p w14:paraId="43540656">
      <w:pPr>
        <w:ind w:firstLine="560"/>
        <w:rPr>
          <w:color w:val="auto"/>
          <w:highlight w:val="none"/>
        </w:rPr>
      </w:pPr>
      <w:r>
        <w:rPr>
          <w:rFonts w:hint="eastAsia"/>
          <w:color w:val="auto"/>
          <w:highlight w:val="none"/>
        </w:rPr>
        <w:t>三是：落实政策</w:t>
      </w:r>
      <w:r>
        <w:rPr>
          <w:rFonts w:hint="eastAsia"/>
          <w:color w:val="auto"/>
          <w:highlight w:val="none"/>
          <w:lang w:eastAsia="zh-CN"/>
        </w:rPr>
        <w:t>、</w:t>
      </w:r>
      <w:r>
        <w:rPr>
          <w:rFonts w:hint="eastAsia"/>
          <w:color w:val="auto"/>
          <w:highlight w:val="none"/>
          <w:lang w:val="en-US" w:eastAsia="zh-CN"/>
        </w:rPr>
        <w:t>按照年初预算目标任务、</w:t>
      </w:r>
      <w:r>
        <w:rPr>
          <w:rFonts w:hint="eastAsia"/>
          <w:color w:val="auto"/>
          <w:highlight w:val="none"/>
        </w:rPr>
        <w:t>做好克尔古提乡3个行政村日电费的保障任务，达到了提升村党组织服务群众能力、增强了干部群众的幸福感、满足感和安全感，加强了社会管理综合治理能力，维护社会稳定，营造良好社会秩序效益</w:t>
      </w:r>
      <w:r>
        <w:rPr>
          <w:rFonts w:hint="eastAsia"/>
          <w:color w:val="auto"/>
          <w:highlight w:val="none"/>
          <w:lang w:eastAsia="zh-CN"/>
        </w:rPr>
        <w:t>。</w:t>
      </w:r>
    </w:p>
    <w:p w14:paraId="47E54A87">
      <w:pPr>
        <w:pStyle w:val="4"/>
        <w:ind w:left="560" w:leftChars="200" w:firstLine="0" w:firstLineChars="0"/>
        <w:rPr>
          <w:color w:val="auto"/>
          <w:highlight w:val="none"/>
        </w:rPr>
      </w:pPr>
      <w:r>
        <w:rPr>
          <w:rFonts w:hint="eastAsia"/>
          <w:color w:val="auto"/>
          <w:highlight w:val="none"/>
        </w:rPr>
        <w:t>（二）评价结论</w:t>
      </w:r>
    </w:p>
    <w:p w14:paraId="4BDF063D">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99.67</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91.67</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7</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66.67%</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0158EFE">
      <w:pPr>
        <w:pStyle w:val="3"/>
        <w:numPr>
          <w:ilvl w:val="0"/>
          <w:numId w:val="3"/>
        </w:numPr>
        <w:ind w:firstLine="643"/>
        <w:rPr>
          <w:color w:val="auto"/>
          <w:highlight w:val="none"/>
        </w:rPr>
      </w:pPr>
      <w:r>
        <w:rPr>
          <w:rFonts w:hint="eastAsia"/>
          <w:color w:val="auto"/>
          <w:highlight w:val="none"/>
        </w:rPr>
        <w:t>绩效评价指标分析</w:t>
      </w:r>
    </w:p>
    <w:p w14:paraId="53689319">
      <w:pPr>
        <w:pStyle w:val="4"/>
        <w:ind w:firstLine="643"/>
        <w:rPr>
          <w:color w:val="auto"/>
          <w:highlight w:val="none"/>
        </w:rPr>
      </w:pPr>
      <w:r>
        <w:rPr>
          <w:rFonts w:hint="eastAsia"/>
          <w:color w:val="auto"/>
          <w:highlight w:val="none"/>
        </w:rPr>
        <w:t>（一）项目决策情况</w:t>
      </w:r>
    </w:p>
    <w:p w14:paraId="0D87B127">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3A431B0F">
      <w:pPr>
        <w:pStyle w:val="2"/>
        <w:ind w:firstLine="562"/>
        <w:rPr>
          <w:color w:val="auto"/>
          <w:highlight w:val="none"/>
        </w:rPr>
      </w:pPr>
      <w:r>
        <w:rPr>
          <w:rFonts w:hint="eastAsia"/>
          <w:color w:val="auto"/>
          <w:highlight w:val="none"/>
        </w:rPr>
        <w:t>1.项目立项情况分析</w:t>
      </w:r>
    </w:p>
    <w:p w14:paraId="014D318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183BD71E">
      <w:pPr>
        <w:ind w:firstLine="560"/>
        <w:rPr>
          <w:rFonts w:hint="eastAsia" w:cs="仿宋_GB2312"/>
          <w:color w:val="auto"/>
          <w:highlight w:val="none"/>
        </w:rPr>
      </w:pPr>
      <w:r>
        <w:rPr>
          <w:rFonts w:hint="eastAsia"/>
          <w:color w:val="auto"/>
          <w:highlight w:val="none"/>
        </w:rPr>
        <w:t>本</w:t>
      </w:r>
      <w:r>
        <w:rPr>
          <w:rFonts w:hint="eastAsia"/>
          <w:color w:val="auto"/>
          <w:highlight w:val="none"/>
          <w:lang w:eastAsia="zh-Hans"/>
        </w:rPr>
        <w:t>项目符合</w:t>
      </w:r>
      <w:r>
        <w:rPr>
          <w:rFonts w:hint="eastAsia" w:cs="仿宋_GB2312"/>
          <w:color w:val="auto"/>
          <w:highlight w:val="none"/>
        </w:rPr>
        <w:t>《中共中央国务院关于加强基层治理体系和治理能力现代化建设的意见》（2021年）</w:t>
      </w:r>
      <w:r>
        <w:rPr>
          <w:rFonts w:hint="default" w:cs="仿宋_GB2312"/>
          <w:color w:val="auto"/>
          <w:highlight w:val="none"/>
        </w:rPr>
        <w:t>第十四条：将村级组织运转经费纳入县级财政预算，实行“村财乡管”制度，确保专款专用。</w:t>
      </w:r>
    </w:p>
    <w:p w14:paraId="3DFB8637">
      <w:pPr>
        <w:ind w:firstLine="560"/>
        <w:rPr>
          <w:color w:val="auto"/>
          <w:highlight w:val="none"/>
          <w:lang w:eastAsia="zh-Hans"/>
        </w:rPr>
      </w:pP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eastAsia="zh-CN"/>
        </w:rPr>
        <w:t>【</w:t>
      </w:r>
      <w:r>
        <w:rPr>
          <w:rFonts w:hint="eastAsia"/>
          <w:color w:val="auto"/>
          <w:highlight w:val="none"/>
          <w:lang w:val="en-US" w:eastAsia="zh-CN"/>
        </w:rPr>
        <w:t>2130705</w:t>
      </w:r>
      <w:r>
        <w:rPr>
          <w:rFonts w:hint="eastAsia"/>
          <w:color w:val="auto"/>
          <w:highlight w:val="none"/>
          <w:lang w:eastAsia="zh-CN"/>
        </w:rPr>
        <w:t>】</w:t>
      </w:r>
      <w:r>
        <w:rPr>
          <w:rFonts w:hint="eastAsia"/>
          <w:color w:val="auto"/>
          <w:highlight w:val="none"/>
          <w:lang w:val="en-US" w:eastAsia="zh-CN"/>
        </w:rPr>
        <w:t>对村民委员会和村党支部的补助</w:t>
      </w:r>
      <w:r>
        <w:rPr>
          <w:rFonts w:hint="eastAsia"/>
          <w:color w:val="auto"/>
          <w:highlight w:val="none"/>
          <w:lang w:eastAsia="zh-Hans"/>
        </w:rPr>
        <w:t>”经济分类为“</w:t>
      </w:r>
      <w:r>
        <w:rPr>
          <w:rFonts w:hint="eastAsia"/>
          <w:color w:val="auto"/>
          <w:highlight w:val="none"/>
          <w:lang w:val="en-US" w:eastAsia="zh-CN"/>
        </w:rPr>
        <w:t>办公经费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2BD7639E">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3259D23">
      <w:pPr>
        <w:ind w:firstLine="562"/>
        <w:rPr>
          <w:b/>
          <w:bCs/>
          <w:color w:val="auto"/>
          <w:highlight w:val="none"/>
        </w:rPr>
      </w:pPr>
      <w:r>
        <w:rPr>
          <w:rFonts w:hint="eastAsia"/>
          <w:b/>
          <w:bCs/>
          <w:color w:val="auto"/>
          <w:highlight w:val="none"/>
        </w:rPr>
        <w:t>（2）立项程序规范性</w:t>
      </w:r>
    </w:p>
    <w:p w14:paraId="6B57081B">
      <w:pPr>
        <w:ind w:firstLine="560"/>
        <w:rPr>
          <w:color w:val="auto"/>
          <w:highlight w:val="none"/>
        </w:rPr>
      </w:pP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公用经费</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33</w:t>
      </w:r>
      <w:r>
        <w:rPr>
          <w:rFonts w:hint="eastAsia"/>
          <w:color w:val="auto"/>
          <w:highlight w:val="none"/>
          <w:lang w:eastAsia="zh-Hans"/>
        </w:rPr>
        <w:t>万元，</w:t>
      </w:r>
      <w:r>
        <w:rPr>
          <w:rFonts w:hint="eastAsia"/>
          <w:color w:val="auto"/>
          <w:highlight w:val="none"/>
          <w:lang w:eastAsia="zh-CN"/>
        </w:rPr>
        <w:t>该项目按照规定程序申请设立；事前已经过必要的可行性研究、专家论证、集体决策</w:t>
      </w:r>
      <w:r>
        <w:rPr>
          <w:rFonts w:hint="eastAsia"/>
          <w:color w:val="auto"/>
          <w:highlight w:val="none"/>
        </w:rPr>
        <w:t>。</w:t>
      </w:r>
    </w:p>
    <w:p w14:paraId="43FD504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88874BC">
      <w:pPr>
        <w:pStyle w:val="2"/>
        <w:ind w:firstLine="562"/>
        <w:rPr>
          <w:color w:val="auto"/>
          <w:highlight w:val="none"/>
        </w:rPr>
      </w:pPr>
      <w:r>
        <w:rPr>
          <w:rFonts w:hint="eastAsia"/>
          <w:color w:val="auto"/>
          <w:highlight w:val="none"/>
        </w:rPr>
        <w:t>2.绩效目标情况分析</w:t>
      </w:r>
    </w:p>
    <w:p w14:paraId="024B53F9">
      <w:pPr>
        <w:ind w:firstLine="562"/>
        <w:rPr>
          <w:b/>
          <w:bCs/>
          <w:color w:val="auto"/>
          <w:highlight w:val="none"/>
        </w:rPr>
      </w:pPr>
      <w:r>
        <w:rPr>
          <w:rFonts w:hint="eastAsia"/>
          <w:b/>
          <w:bCs/>
          <w:color w:val="auto"/>
          <w:highlight w:val="none"/>
        </w:rPr>
        <w:t>（1）绩效目标合理性</w:t>
      </w:r>
    </w:p>
    <w:p w14:paraId="569EA666">
      <w:pPr>
        <w:ind w:firstLine="560"/>
        <w:rPr>
          <w:rFonts w:hint="eastAsia" w:eastAsia="仿宋_GB2312"/>
          <w:color w:val="auto"/>
          <w:highlight w:val="none"/>
          <w:lang w:eastAsia="zh-CN"/>
        </w:rPr>
      </w:pPr>
      <w:r>
        <w:rPr>
          <w:rFonts w:hint="eastAsia"/>
          <w:color w:val="auto"/>
          <w:highlight w:val="none"/>
        </w:rPr>
        <w:t>本项目已设置年度绩效目标，具体内容为“目标1：和静县克尔古提乡政府3个行政村，通过村党组织惠民政策的实施，党建服务品牌建设，为民办实事项目的开展，提升村党组织服务群众能力。增强干部群众的幸福感、满足感和安全感，提升群众对政府的满意度。目标2：加强社会管理综合治理能力，维护社会稳定，营造良好社会秩序。目标3：保障财政改革各项新制度新举措的顺利实施，加强财政资金的监控管理，发挥效益。</w:t>
      </w:r>
    </w:p>
    <w:p w14:paraId="108B082E">
      <w:pPr>
        <w:ind w:firstLine="560"/>
        <w:rPr>
          <w:color w:val="auto"/>
          <w:highlight w:val="none"/>
          <w:lang w:eastAsia="zh-Hans"/>
        </w:rPr>
      </w:pPr>
      <w:r>
        <w:rPr>
          <w:rFonts w:hint="eastAsia"/>
          <w:color w:val="auto"/>
          <w:highlight w:val="none"/>
        </w:rPr>
        <w:t>本项目实际工作为：本项目实际形成支出32.78万元，已完成克尔古提乡3个行政村日常办公用品、网络费、电费的保障任务，达到了提升村党组织服务群众能力、增强了干部群众的幸福感、满足感和安全感，加强了社会管理综合治理能力，维护社会稳定，营造良好社会秩序效益。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rPr>
        <w:t>提升村党组织服务群众能力、增强了干部群众的幸福感、满足感和安全感，加强了社会管理综合治理能力，维护社会稳定，营造良好社会秩序效益</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rPr>
        <w:t>32.78</w:t>
      </w:r>
      <w:r>
        <w:rPr>
          <w:color w:val="auto"/>
          <w:highlight w:val="none"/>
        </w:rPr>
        <w:t>万元，《财政项目支出绩效目标表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rPr>
        <w:t>32.78</w:t>
      </w:r>
      <w:r>
        <w:rPr>
          <w:color w:val="auto"/>
          <w:highlight w:val="none"/>
        </w:rPr>
        <w:t>万元，</w:t>
      </w:r>
      <w:r>
        <w:rPr>
          <w:rFonts w:hint="eastAsia"/>
          <w:color w:val="auto"/>
          <w:highlight w:val="none"/>
        </w:rPr>
        <w:t>预算确定的项目资金与预算确定的</w:t>
      </w:r>
      <w:r>
        <w:rPr>
          <w:rFonts w:hint="eastAsia"/>
          <w:color w:val="auto"/>
          <w:highlight w:val="none"/>
          <w:lang w:val="en-US" w:eastAsia="zh-CN"/>
        </w:rPr>
        <w:t>项目投资额相匹配。</w:t>
      </w:r>
    </w:p>
    <w:p w14:paraId="2C1223E8">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429787A">
      <w:pPr>
        <w:ind w:firstLine="562"/>
        <w:rPr>
          <w:b/>
          <w:bCs/>
          <w:color w:val="auto"/>
          <w:highlight w:val="none"/>
        </w:rPr>
      </w:pPr>
      <w:r>
        <w:rPr>
          <w:rFonts w:hint="eastAsia"/>
          <w:b/>
          <w:bCs/>
          <w:color w:val="auto"/>
          <w:highlight w:val="none"/>
        </w:rPr>
        <w:t>（2）绩效指标明确性</w:t>
      </w:r>
    </w:p>
    <w:p w14:paraId="268DCAF2">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1</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13</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12</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92.31</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通过清晰、可衡量的指标值予以体现；三级指标的年度指标值与年度绩效目标中任务数一致。</w:t>
      </w:r>
    </w:p>
    <w:p w14:paraId="61FC0A8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0C78B81">
      <w:pPr>
        <w:pStyle w:val="2"/>
        <w:ind w:firstLine="562"/>
        <w:rPr>
          <w:color w:val="auto"/>
          <w:highlight w:val="none"/>
        </w:rPr>
      </w:pPr>
      <w:r>
        <w:rPr>
          <w:rFonts w:hint="eastAsia"/>
          <w:color w:val="auto"/>
          <w:highlight w:val="none"/>
        </w:rPr>
        <w:t>3.资金投入情况分析</w:t>
      </w:r>
    </w:p>
    <w:p w14:paraId="2AC6B192">
      <w:pPr>
        <w:ind w:firstLine="562"/>
        <w:rPr>
          <w:b/>
          <w:bCs/>
          <w:color w:val="auto"/>
          <w:highlight w:val="none"/>
          <w:lang w:eastAsia="zh-Hans" w:bidi="ar"/>
        </w:rPr>
      </w:pPr>
      <w:r>
        <w:rPr>
          <w:rFonts w:hint="eastAsia"/>
          <w:b/>
          <w:bCs/>
          <w:color w:val="auto"/>
          <w:highlight w:val="none"/>
          <w:lang w:eastAsia="zh-Hans" w:bidi="ar"/>
        </w:rPr>
        <w:t>（1）预算编制科学性</w:t>
      </w:r>
    </w:p>
    <w:p w14:paraId="3610136A">
      <w:pPr>
        <w:ind w:firstLine="560"/>
        <w:rPr>
          <w:rFonts w:hint="eastAsia" w:cs="仿宋_GB2312"/>
          <w:color w:val="auto"/>
          <w:highlight w:val="none"/>
        </w:rPr>
      </w:pPr>
      <w:r>
        <w:rPr>
          <w:rFonts w:hint="eastAsia"/>
          <w:color w:val="auto"/>
          <w:highlight w:val="none"/>
          <w:lang w:bidi="ar"/>
        </w:rPr>
        <w:t>本</w:t>
      </w:r>
      <w:r>
        <w:rPr>
          <w:rFonts w:hint="eastAsia"/>
          <w:color w:val="auto"/>
          <w:highlight w:val="none"/>
          <w:lang w:eastAsia="zh-Hans" w:bidi="ar"/>
        </w:rPr>
        <w:t>项目</w:t>
      </w:r>
      <w:r>
        <w:rPr>
          <w:rFonts w:hint="eastAsia" w:cs="仿宋_GB2312"/>
          <w:color w:val="auto"/>
          <w:highlight w:val="none"/>
        </w:rPr>
        <w:t>《中共中央国务院关于加强基层治理体系和治理能力现代化建设的意见》（2021年）</w:t>
      </w:r>
      <w:r>
        <w:rPr>
          <w:rFonts w:hint="default" w:cs="仿宋_GB2312"/>
          <w:color w:val="auto"/>
          <w:highlight w:val="none"/>
        </w:rPr>
        <w:t>第十四条：将村级组织运转经费纳入县级财政预算，实行“村财乡管”制度，确保专款专用。</w:t>
      </w:r>
    </w:p>
    <w:p w14:paraId="6A240BEA">
      <w:pPr>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2024年保基本民生-乡财局（村级支出）</w:t>
      </w:r>
      <w:r>
        <w:rPr>
          <w:rFonts w:hint="eastAsia"/>
          <w:color w:val="auto"/>
          <w:highlight w:val="none"/>
          <w:lang w:eastAsia="zh-Hans" w:bidi="ar"/>
        </w:rPr>
        <w:t>，项目实际内容为</w:t>
      </w:r>
      <w:r>
        <w:rPr>
          <w:rFonts w:hint="eastAsia"/>
          <w:color w:val="auto"/>
          <w:highlight w:val="none"/>
          <w:lang w:bidi="ar"/>
        </w:rPr>
        <w:t>2024年保基本民生-乡财局（村级支出）</w:t>
      </w:r>
      <w:r>
        <w:rPr>
          <w:rFonts w:hint="eastAsia"/>
          <w:color w:val="auto"/>
          <w:highlight w:val="none"/>
          <w:lang w:eastAsia="zh-Hans" w:bidi="ar"/>
        </w:rPr>
        <w:t>，预算申请与《</w:t>
      </w:r>
      <w:r>
        <w:rPr>
          <w:rFonts w:hint="eastAsia"/>
          <w:color w:val="auto"/>
          <w:highlight w:val="none"/>
          <w:lang w:bidi="ar"/>
        </w:rPr>
        <w:t>2024年保基本民生-乡财局（村级支出）项目实施方案</w:t>
      </w:r>
      <w:r>
        <w:rPr>
          <w:rFonts w:hint="eastAsia"/>
          <w:color w:val="auto"/>
          <w:highlight w:val="none"/>
          <w:lang w:eastAsia="zh-Hans" w:bidi="ar"/>
        </w:rPr>
        <w:t>》中涉及的项目内容匹配</w:t>
      </w:r>
      <w:r>
        <w:rPr>
          <w:rFonts w:hint="eastAsia"/>
          <w:color w:val="auto"/>
          <w:highlight w:val="none"/>
          <w:lang w:bidi="ar"/>
        </w:rPr>
        <w:t>；</w:t>
      </w:r>
    </w:p>
    <w:p w14:paraId="1D85ABAC">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33</w:t>
      </w:r>
      <w:r>
        <w:rPr>
          <w:rFonts w:hint="eastAsia"/>
          <w:color w:val="auto"/>
          <w:highlight w:val="none"/>
        </w:rPr>
        <w:t>万元，我单位在预算申请中严格按照单位标准和数量进行核算，其中：村级支出办公费</w:t>
      </w:r>
      <w:r>
        <w:rPr>
          <w:rFonts w:hint="eastAsia"/>
          <w:color w:val="auto"/>
          <w:highlight w:val="none"/>
          <w:lang w:val="en-US" w:eastAsia="zh-CN"/>
        </w:rPr>
        <w:t>12万元</w:t>
      </w:r>
      <w:r>
        <w:rPr>
          <w:rFonts w:hint="eastAsia"/>
          <w:color w:val="auto"/>
          <w:highlight w:val="none"/>
        </w:rPr>
        <w:t>，网络费支出</w:t>
      </w:r>
      <w:r>
        <w:rPr>
          <w:rFonts w:hint="eastAsia"/>
          <w:color w:val="auto"/>
          <w:highlight w:val="none"/>
          <w:lang w:val="en-US" w:eastAsia="zh-CN"/>
        </w:rPr>
        <w:t>9万元</w:t>
      </w:r>
      <w:r>
        <w:rPr>
          <w:rFonts w:hint="eastAsia"/>
          <w:color w:val="auto"/>
          <w:highlight w:val="none"/>
        </w:rPr>
        <w:t>，电费支出</w:t>
      </w:r>
      <w:r>
        <w:rPr>
          <w:rFonts w:hint="eastAsia"/>
          <w:color w:val="auto"/>
          <w:highlight w:val="none"/>
          <w:lang w:val="en-US" w:eastAsia="zh-CN"/>
        </w:rPr>
        <w:t>12万元、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5EAEC181">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B4C84D9">
      <w:pPr>
        <w:ind w:firstLine="562"/>
        <w:rPr>
          <w:b/>
          <w:bCs/>
          <w:color w:val="auto"/>
          <w:highlight w:val="none"/>
        </w:rPr>
      </w:pPr>
      <w:r>
        <w:rPr>
          <w:rFonts w:hint="eastAsia"/>
          <w:b/>
          <w:bCs/>
          <w:color w:val="auto"/>
          <w:highlight w:val="none"/>
        </w:rPr>
        <w:t>（2）资金分配合理性</w:t>
      </w:r>
    </w:p>
    <w:p w14:paraId="4198879A">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申请2024年保基本民生-乡财局（村级支出）项目资金的请示</w:t>
      </w:r>
      <w:r>
        <w:rPr>
          <w:rFonts w:hint="eastAsia"/>
          <w:color w:val="auto"/>
          <w:highlight w:val="none"/>
          <w:lang w:eastAsia="zh-Hans" w:bidi="ar"/>
        </w:rPr>
        <w:t>》</w:t>
      </w:r>
      <w:r>
        <w:rPr>
          <w:rFonts w:hint="eastAsia"/>
          <w:color w:val="auto"/>
          <w:highlight w:val="none"/>
          <w:lang w:bidi="ar"/>
        </w:rPr>
        <w:t>和《2024年保基本民生-乡财局（村级支出）项目实施方案》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财政</w:t>
      </w:r>
      <w:r>
        <w:rPr>
          <w:rFonts w:hint="eastAsia"/>
          <w:color w:val="auto"/>
          <w:highlight w:val="none"/>
          <w:lang w:bidi="ar"/>
        </w:rPr>
        <w:t>资金下达文件》文件显示，本项目实际到位资金</w:t>
      </w:r>
      <w:r>
        <w:rPr>
          <w:rFonts w:hint="eastAsia"/>
          <w:color w:val="auto"/>
          <w:highlight w:val="none"/>
          <w:lang w:val="en-US" w:eastAsia="zh-CN" w:bidi="ar"/>
        </w:rPr>
        <w:t>32.78</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9D1615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1B35E1D">
      <w:pPr>
        <w:pStyle w:val="4"/>
        <w:ind w:firstLine="643"/>
        <w:rPr>
          <w:color w:val="auto"/>
          <w:highlight w:val="none"/>
        </w:rPr>
      </w:pPr>
      <w:r>
        <w:rPr>
          <w:rFonts w:hint="eastAsia"/>
          <w:color w:val="auto"/>
          <w:highlight w:val="none"/>
        </w:rPr>
        <w:t>（二）项目过程情况</w:t>
      </w:r>
    </w:p>
    <w:p w14:paraId="41B8230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18.95</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A7FA3BC">
      <w:pPr>
        <w:pStyle w:val="2"/>
        <w:ind w:firstLine="562"/>
        <w:rPr>
          <w:color w:val="auto"/>
          <w:highlight w:val="none"/>
        </w:rPr>
      </w:pPr>
      <w:r>
        <w:rPr>
          <w:rFonts w:hint="eastAsia"/>
          <w:color w:val="auto"/>
          <w:highlight w:val="none"/>
        </w:rPr>
        <w:t>1.资金管理情况分析</w:t>
      </w:r>
    </w:p>
    <w:p w14:paraId="78AEBDF0">
      <w:pPr>
        <w:ind w:firstLine="562"/>
        <w:rPr>
          <w:b/>
          <w:bCs/>
          <w:color w:val="auto"/>
          <w:highlight w:val="none"/>
        </w:rPr>
      </w:pPr>
      <w:r>
        <w:rPr>
          <w:rFonts w:hint="eastAsia"/>
          <w:b/>
          <w:bCs/>
          <w:color w:val="auto"/>
          <w:highlight w:val="none"/>
        </w:rPr>
        <w:t>（1）资金到位率</w:t>
      </w:r>
    </w:p>
    <w:p w14:paraId="701663C0">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33</w:t>
      </w:r>
      <w:r>
        <w:rPr>
          <w:rFonts w:hint="eastAsia"/>
          <w:color w:val="auto"/>
          <w:highlight w:val="none"/>
        </w:rPr>
        <w:t>万元，其中：本级财政安排资金</w:t>
      </w:r>
      <w:r>
        <w:rPr>
          <w:rFonts w:hint="eastAsia"/>
          <w:color w:val="auto"/>
          <w:highlight w:val="none"/>
          <w:lang w:val="en-US" w:eastAsia="zh-CN"/>
        </w:rPr>
        <w:t>33</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33</w:t>
      </w:r>
      <w:r>
        <w:rPr>
          <w:rFonts w:hint="eastAsia"/>
          <w:color w:val="auto"/>
          <w:highlight w:val="none"/>
        </w:rPr>
        <w:t>万元，资金到位率=（实际到位资金/预算资金）×100%=（</w:t>
      </w:r>
      <w:r>
        <w:rPr>
          <w:rFonts w:hint="eastAsia"/>
          <w:color w:val="auto"/>
          <w:highlight w:val="none"/>
          <w:lang w:val="en-US" w:eastAsia="zh-CN"/>
        </w:rPr>
        <w:t>33</w:t>
      </w:r>
      <w:r>
        <w:rPr>
          <w:rFonts w:hint="eastAsia"/>
          <w:color w:val="auto"/>
          <w:highlight w:val="none"/>
        </w:rPr>
        <w:t>/</w:t>
      </w:r>
      <w:r>
        <w:rPr>
          <w:rFonts w:hint="eastAsia"/>
          <w:color w:val="auto"/>
          <w:highlight w:val="none"/>
          <w:lang w:val="en-US" w:eastAsia="zh-CN"/>
        </w:rPr>
        <w:t>33</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DDEB4F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D722726">
      <w:pPr>
        <w:ind w:firstLine="562"/>
        <w:rPr>
          <w:color w:val="auto"/>
          <w:highlight w:val="none"/>
        </w:rPr>
      </w:pPr>
      <w:r>
        <w:rPr>
          <w:rFonts w:hint="eastAsia"/>
          <w:b/>
          <w:bCs/>
          <w:color w:val="auto"/>
          <w:highlight w:val="none"/>
        </w:rPr>
        <w:t>（2）预算执行率</w:t>
      </w:r>
    </w:p>
    <w:p w14:paraId="31E549C1">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32.78</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32.78</w:t>
      </w:r>
      <w:r>
        <w:rPr>
          <w:rFonts w:hint="eastAsia"/>
          <w:color w:val="auto"/>
          <w:highlight w:val="none"/>
        </w:rPr>
        <w:t>/</w:t>
      </w:r>
      <w:r>
        <w:rPr>
          <w:rFonts w:hint="eastAsia"/>
          <w:color w:val="auto"/>
          <w:highlight w:val="none"/>
          <w:lang w:val="en-US" w:eastAsia="zh-CN"/>
        </w:rPr>
        <w:t>33</w:t>
      </w:r>
      <w:r>
        <w:rPr>
          <w:rFonts w:hint="eastAsia"/>
          <w:color w:val="auto"/>
          <w:highlight w:val="none"/>
        </w:rPr>
        <w:t>）*100%=</w:t>
      </w:r>
      <w:r>
        <w:rPr>
          <w:rFonts w:hint="eastAsia"/>
          <w:color w:val="auto"/>
          <w:highlight w:val="none"/>
          <w:lang w:val="en-US" w:eastAsia="zh-CN"/>
        </w:rPr>
        <w:t>99.3</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99.3</w:t>
      </w:r>
      <w:r>
        <w:rPr>
          <w:rFonts w:hint="eastAsia"/>
          <w:color w:val="auto"/>
          <w:highlight w:val="none"/>
        </w:rPr>
        <w:t>%*7=</w:t>
      </w:r>
      <w:r>
        <w:rPr>
          <w:rFonts w:hint="eastAsia"/>
          <w:color w:val="auto"/>
          <w:highlight w:val="none"/>
          <w:lang w:val="en-US" w:eastAsia="zh-CN"/>
        </w:rPr>
        <w:t>6.95</w:t>
      </w:r>
      <w:r>
        <w:rPr>
          <w:rFonts w:hint="eastAsia"/>
          <w:color w:val="auto"/>
          <w:highlight w:val="none"/>
        </w:rPr>
        <w:t>分。</w:t>
      </w:r>
    </w:p>
    <w:p w14:paraId="46D4B8F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6.95</w:t>
      </w:r>
      <w:r>
        <w:rPr>
          <w:rFonts w:hint="eastAsia"/>
          <w:color w:val="auto"/>
          <w:highlight w:val="none"/>
          <w:lang w:eastAsia="zh-Hans"/>
        </w:rPr>
        <w:t>分</w:t>
      </w:r>
      <w:r>
        <w:rPr>
          <w:rFonts w:hint="eastAsia"/>
          <w:color w:val="auto"/>
          <w:highlight w:val="none"/>
        </w:rPr>
        <w:t>，本项目资金分配合理。</w:t>
      </w:r>
    </w:p>
    <w:p w14:paraId="53C4B57B">
      <w:pPr>
        <w:ind w:firstLine="562"/>
        <w:rPr>
          <w:b/>
          <w:bCs/>
          <w:color w:val="auto"/>
          <w:highlight w:val="none"/>
        </w:rPr>
      </w:pPr>
      <w:r>
        <w:rPr>
          <w:rFonts w:hint="eastAsia"/>
          <w:b/>
          <w:bCs/>
          <w:color w:val="auto"/>
          <w:highlight w:val="none"/>
        </w:rPr>
        <w:t>（3）资金使用合规性</w:t>
      </w:r>
    </w:p>
    <w:p w14:paraId="52CA3425">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克尔古提乡</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克尔古提乡专项资金管理办法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271CAE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8F6FE92">
      <w:pPr>
        <w:pStyle w:val="2"/>
        <w:ind w:firstLine="562"/>
        <w:rPr>
          <w:color w:val="auto"/>
          <w:highlight w:val="none"/>
        </w:rPr>
      </w:pPr>
      <w:r>
        <w:rPr>
          <w:rFonts w:hint="eastAsia"/>
          <w:color w:val="auto"/>
          <w:highlight w:val="none"/>
        </w:rPr>
        <w:t>2.组织实施情况分析</w:t>
      </w:r>
    </w:p>
    <w:p w14:paraId="51DF9777">
      <w:pPr>
        <w:ind w:firstLine="562"/>
        <w:rPr>
          <w:b/>
          <w:bCs/>
          <w:color w:val="auto"/>
          <w:highlight w:val="none"/>
        </w:rPr>
      </w:pPr>
      <w:r>
        <w:rPr>
          <w:rFonts w:hint="eastAsia"/>
          <w:b/>
          <w:bCs/>
          <w:color w:val="auto"/>
          <w:highlight w:val="none"/>
        </w:rPr>
        <w:t>（1）管理制度健全性</w:t>
      </w:r>
    </w:p>
    <w:p w14:paraId="29F8D75C">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克尔古提乡</w:t>
      </w:r>
      <w:r>
        <w:rPr>
          <w:rFonts w:hint="eastAsia"/>
          <w:color w:val="auto"/>
          <w:highlight w:val="none"/>
        </w:rPr>
        <w:t>资金管理办法》《</w:t>
      </w:r>
      <w:r>
        <w:rPr>
          <w:rFonts w:hint="eastAsia"/>
          <w:color w:val="auto"/>
          <w:highlight w:val="none"/>
          <w:lang w:val="en-US" w:eastAsia="zh-CN"/>
        </w:rPr>
        <w:t>克尔古提乡</w:t>
      </w:r>
      <w:r>
        <w:rPr>
          <w:rFonts w:hint="eastAsia"/>
          <w:color w:val="auto"/>
          <w:highlight w:val="none"/>
        </w:rPr>
        <w:t>收支业务管理制度》《</w:t>
      </w:r>
      <w:r>
        <w:rPr>
          <w:rFonts w:hint="eastAsia"/>
          <w:color w:val="auto"/>
          <w:highlight w:val="none"/>
          <w:lang w:val="en-US" w:eastAsia="zh-CN"/>
        </w:rPr>
        <w:t>克尔古提乡</w:t>
      </w:r>
      <w:r>
        <w:rPr>
          <w:rFonts w:hint="eastAsia"/>
          <w:color w:val="auto"/>
          <w:highlight w:val="none"/>
        </w:rPr>
        <w:t>政府采购业务管理制度》《</w:t>
      </w:r>
      <w:r>
        <w:rPr>
          <w:rFonts w:hint="eastAsia"/>
          <w:color w:val="auto"/>
          <w:highlight w:val="none"/>
          <w:lang w:val="en-US" w:eastAsia="zh-CN"/>
        </w:rPr>
        <w:t>克尔古提乡</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1943C2F">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EB229B3">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3BD876E">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bidi="ar"/>
        </w:rPr>
        <w:t>2024年保基本民生-乡财局（村级支出）</w:t>
      </w:r>
      <w:r>
        <w:rPr>
          <w:rFonts w:hint="eastAsia"/>
          <w:color w:val="auto"/>
          <w:highlight w:val="none"/>
        </w:rPr>
        <w:t>项目工作领导小组，由党组书记</w:t>
      </w:r>
      <w:r>
        <w:rPr>
          <w:rFonts w:hint="eastAsia"/>
          <w:color w:val="auto"/>
          <w:highlight w:val="none"/>
          <w:lang w:val="en-US" w:eastAsia="zh-CN"/>
        </w:rPr>
        <w:t>郭建龙</w:t>
      </w:r>
      <w:r>
        <w:rPr>
          <w:rFonts w:hint="eastAsia"/>
          <w:color w:val="auto"/>
          <w:highlight w:val="none"/>
        </w:rPr>
        <w:t>任组长，负责项目的组织工作；</w:t>
      </w:r>
      <w:r>
        <w:rPr>
          <w:rFonts w:hint="eastAsia"/>
          <w:color w:val="auto"/>
          <w:highlight w:val="none"/>
          <w:lang w:val="en-US" w:eastAsia="zh-CN"/>
        </w:rPr>
        <w:t>青格乐</w:t>
      </w:r>
      <w:r>
        <w:rPr>
          <w:rFonts w:hint="eastAsia"/>
          <w:color w:val="auto"/>
          <w:highlight w:val="none"/>
        </w:rPr>
        <w:t>任副组长，负责项目的实施工作；组员包括：</w:t>
      </w:r>
      <w:r>
        <w:rPr>
          <w:rFonts w:hint="eastAsia"/>
          <w:color w:val="auto"/>
          <w:highlight w:val="none"/>
          <w:lang w:val="en-US" w:eastAsia="zh-CN"/>
        </w:rPr>
        <w:t>巴都玛拉、宝珠</w:t>
      </w:r>
      <w:r>
        <w:rPr>
          <w:rFonts w:hint="eastAsia"/>
          <w:color w:val="auto"/>
          <w:highlight w:val="none"/>
        </w:rPr>
        <w:t>和</w:t>
      </w:r>
      <w:r>
        <w:rPr>
          <w:rFonts w:hint="eastAsia"/>
          <w:color w:val="auto"/>
          <w:highlight w:val="none"/>
          <w:lang w:eastAsia="zh-CN"/>
        </w:rPr>
        <w:t>阿</w:t>
      </w:r>
      <w:r>
        <w:rPr>
          <w:rFonts w:hint="eastAsia"/>
          <w:color w:val="auto"/>
          <w:highlight w:val="none"/>
          <w:lang w:val="en-US" w:eastAsia="zh-CN"/>
        </w:rPr>
        <w:t>热登</w:t>
      </w:r>
      <w:r>
        <w:rPr>
          <w:rFonts w:hint="eastAsia"/>
          <w:color w:val="auto"/>
          <w:highlight w:val="none"/>
        </w:rPr>
        <w:t>，主要负责项目监督管理、验收以及资金核拨等工作。项目调整及支出调整手续完备；项目合同书、验收报告、技术鉴定等资料齐全并及时归档；项目实施的人员条件、场地设备、信息支撑等落实到位。</w:t>
      </w:r>
    </w:p>
    <w:p w14:paraId="5DD6E08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6629915">
      <w:pPr>
        <w:pStyle w:val="4"/>
        <w:ind w:left="560" w:leftChars="200" w:firstLine="0" w:firstLineChars="0"/>
        <w:rPr>
          <w:color w:val="auto"/>
          <w:highlight w:val="none"/>
        </w:rPr>
      </w:pPr>
      <w:r>
        <w:rPr>
          <w:rFonts w:hint="eastAsia"/>
          <w:color w:val="auto"/>
          <w:highlight w:val="none"/>
        </w:rPr>
        <w:t>（三）项目产出情况</w:t>
      </w:r>
    </w:p>
    <w:p w14:paraId="7DAE0AE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5BDEC14">
      <w:pPr>
        <w:pStyle w:val="2"/>
        <w:ind w:firstLine="562"/>
        <w:rPr>
          <w:color w:val="auto"/>
          <w:highlight w:val="none"/>
        </w:rPr>
      </w:pPr>
      <w:r>
        <w:rPr>
          <w:rFonts w:hint="eastAsia"/>
          <w:color w:val="auto"/>
          <w:highlight w:val="none"/>
        </w:rPr>
        <w:t>1.数量指标完成情况分析</w:t>
      </w:r>
    </w:p>
    <w:p w14:paraId="7AA55B2E">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支村干部职数</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&gt;=24人</w:t>
      </w:r>
      <w:r>
        <w:rPr>
          <w:rFonts w:hint="eastAsia"/>
          <w:color w:val="auto"/>
          <w:highlight w:val="none"/>
        </w:rPr>
        <w:t>，实际完成值为</w:t>
      </w:r>
      <w:r>
        <w:rPr>
          <w:rFonts w:hint="eastAsia"/>
          <w:color w:val="auto"/>
          <w:highlight w:val="none"/>
          <w:lang w:val="en-US" w:eastAsia="zh-CN"/>
        </w:rPr>
        <w:t>24人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9291457">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支村级支出运转村数</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3个</w:t>
      </w:r>
      <w:r>
        <w:rPr>
          <w:rFonts w:hint="eastAsia"/>
          <w:color w:val="auto"/>
          <w:highlight w:val="none"/>
        </w:rPr>
        <w:t>，实际完成值为</w:t>
      </w:r>
      <w:r>
        <w:rPr>
          <w:rFonts w:hint="eastAsia"/>
          <w:color w:val="auto"/>
          <w:highlight w:val="none"/>
          <w:lang w:val="en-US" w:eastAsia="zh-CN"/>
        </w:rPr>
        <w:t>3个</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6F40E64">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网络服务终端</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3个</w:t>
      </w:r>
      <w:r>
        <w:rPr>
          <w:rFonts w:hint="eastAsia"/>
          <w:color w:val="auto"/>
          <w:highlight w:val="none"/>
        </w:rPr>
        <w:t>，实际完成值为</w:t>
      </w:r>
      <w:r>
        <w:rPr>
          <w:rFonts w:hint="eastAsia"/>
          <w:color w:val="auto"/>
          <w:highlight w:val="none"/>
          <w:lang w:val="en-US" w:eastAsia="zh-CN"/>
        </w:rPr>
        <w:t>3个</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EF4F56A">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用电量</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&gt;=12万度</w:t>
      </w:r>
      <w:r>
        <w:rPr>
          <w:rFonts w:hint="eastAsia"/>
          <w:color w:val="auto"/>
          <w:highlight w:val="none"/>
        </w:rPr>
        <w:t>，实际完成值为</w:t>
      </w:r>
      <w:r>
        <w:rPr>
          <w:rFonts w:hint="eastAsia"/>
          <w:color w:val="auto"/>
          <w:highlight w:val="none"/>
          <w:lang w:val="en-US" w:eastAsia="zh-CN"/>
        </w:rPr>
        <w:t>12万度</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62106C4">
      <w:pPr>
        <w:pStyle w:val="2"/>
        <w:ind w:firstLine="562"/>
        <w:rPr>
          <w:color w:val="auto"/>
          <w:highlight w:val="none"/>
        </w:rPr>
      </w:pPr>
      <w:r>
        <w:rPr>
          <w:rFonts w:hint="eastAsia"/>
          <w:color w:val="auto"/>
          <w:highlight w:val="none"/>
        </w:rPr>
        <w:t>2.质量指标完成情况分析</w:t>
      </w:r>
    </w:p>
    <w:p w14:paraId="4339D97F">
      <w:pPr>
        <w:pStyle w:val="6"/>
        <w:rPr>
          <w:rFonts w:hint="eastAsia"/>
          <w:color w:val="auto"/>
          <w:highlight w:val="none"/>
          <w:lang w:eastAsia="zh-CN"/>
        </w:rPr>
      </w:pPr>
      <w:r>
        <w:rPr>
          <w:rFonts w:hint="eastAsia"/>
          <w:color w:val="auto"/>
          <w:highlight w:val="none"/>
        </w:rPr>
        <w:t>“行政村正常运转率”指标：预期指标值为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D27E355">
      <w:pPr>
        <w:pStyle w:val="6"/>
        <w:rPr>
          <w:rFonts w:hint="eastAsia"/>
          <w:color w:val="auto"/>
          <w:highlight w:val="none"/>
          <w:lang w:eastAsia="zh-CN"/>
        </w:rPr>
      </w:pPr>
      <w:r>
        <w:rPr>
          <w:rFonts w:hint="eastAsia"/>
          <w:color w:val="auto"/>
          <w:highlight w:val="none"/>
        </w:rPr>
        <w:t>“网络终端正常运行率”指标：预期指标值为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B81E6A3">
      <w:pPr>
        <w:pStyle w:val="2"/>
        <w:ind w:firstLine="562"/>
        <w:rPr>
          <w:color w:val="auto"/>
          <w:highlight w:val="none"/>
        </w:rPr>
      </w:pPr>
      <w:r>
        <w:rPr>
          <w:rFonts w:hint="eastAsia"/>
          <w:color w:val="auto"/>
          <w:highlight w:val="none"/>
        </w:rPr>
        <w:t>3.时效指标完成情况分析</w:t>
      </w:r>
    </w:p>
    <w:p w14:paraId="31B9EEB8">
      <w:pPr>
        <w:pStyle w:val="6"/>
        <w:rPr>
          <w:rFonts w:hint="eastAsia"/>
          <w:color w:val="auto"/>
          <w:highlight w:val="none"/>
          <w:lang w:eastAsia="zh-CN"/>
        </w:rPr>
      </w:pPr>
      <w:r>
        <w:rPr>
          <w:rFonts w:hint="eastAsia"/>
          <w:color w:val="auto"/>
          <w:highlight w:val="none"/>
        </w:rPr>
        <w:t>“资金支付及时率”指标：预期指标值为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827160C">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B8F349E">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15.72</w:t>
      </w:r>
      <w:r>
        <w:rPr>
          <w:rFonts w:hint="eastAsia"/>
          <w:color w:val="auto"/>
          <w:highlight w:val="none"/>
          <w:lang w:val="zh-TW" w:eastAsia="zh-TW"/>
        </w:rPr>
        <w:t>分</w:t>
      </w:r>
      <w:r>
        <w:rPr>
          <w:rFonts w:hint="eastAsia"/>
          <w:color w:val="auto"/>
          <w:highlight w:val="none"/>
          <w:lang w:val="zh-TW"/>
        </w:rPr>
        <w:t>。</w:t>
      </w:r>
    </w:p>
    <w:p w14:paraId="39A26334">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195A7B82">
      <w:pPr>
        <w:bidi w:val="0"/>
        <w:rPr>
          <w:rFonts w:hint="eastAsia" w:cs="Times New Roman"/>
          <w:color w:val="auto"/>
          <w:highlight w:val="none"/>
          <w:lang w:val="zh-TW" w:eastAsia="zh-TW"/>
        </w:rPr>
      </w:pPr>
      <w:r>
        <w:rPr>
          <w:rFonts w:hint="eastAsia" w:cs="Times New Roman"/>
          <w:color w:val="auto"/>
          <w:highlight w:val="none"/>
          <w:lang w:val="zh-TW" w:eastAsia="zh-TW"/>
        </w:rPr>
        <w:t>“村级支出办公费”指标：预期指标值为&lt;=12万元，实际完成指标值为</w:t>
      </w:r>
      <w:r>
        <w:rPr>
          <w:rFonts w:hint="eastAsia" w:cs="Times New Roman"/>
          <w:color w:val="auto"/>
          <w:highlight w:val="none"/>
          <w:lang w:val="en-US" w:eastAsia="zh-CN"/>
        </w:rPr>
        <w:t>11.78万元</w:t>
      </w:r>
      <w:r>
        <w:rPr>
          <w:rFonts w:hint="eastAsia" w:cs="Times New Roman"/>
          <w:color w:val="auto"/>
          <w:highlight w:val="none"/>
          <w:lang w:val="zh-TW" w:eastAsia="zh-TW"/>
        </w:rPr>
        <w:t>，指标完成率为</w:t>
      </w:r>
      <w:r>
        <w:rPr>
          <w:rFonts w:hint="eastAsia" w:cs="Times New Roman"/>
          <w:color w:val="auto"/>
          <w:highlight w:val="none"/>
          <w:lang w:val="en-US" w:eastAsia="zh-CN"/>
        </w:rPr>
        <w:t>98.16</w:t>
      </w:r>
      <w:r>
        <w:rPr>
          <w:rFonts w:hint="eastAsia" w:cs="Times New Roman"/>
          <w:color w:val="auto"/>
          <w:highlight w:val="none"/>
          <w:lang w:val="zh-TW" w:eastAsia="zh-TW"/>
        </w:rPr>
        <w:t>%，偏差率</w:t>
      </w:r>
      <w:r>
        <w:rPr>
          <w:rFonts w:hint="eastAsia" w:cs="Times New Roman"/>
          <w:color w:val="auto"/>
          <w:highlight w:val="none"/>
          <w:lang w:val="en-US" w:eastAsia="zh-CN"/>
        </w:rPr>
        <w:t>1.84</w:t>
      </w:r>
      <w:r>
        <w:rPr>
          <w:rFonts w:hint="eastAsia" w:cs="Times New Roman"/>
          <w:color w:val="auto"/>
          <w:highlight w:val="none"/>
          <w:lang w:val="zh-TW" w:eastAsia="zh-TW"/>
        </w:rPr>
        <w:t>%，偏差主要原因是：据2024年度预算编制，本部门办公费预算为&lt;=12万元。截至2024年12月31日，实际支出为11.78万元，因施工方账号错误未付0.22万元。下一步将加快资金支付手续的办理以及资料审核。</w:t>
      </w:r>
    </w:p>
    <w:p w14:paraId="4BD44907">
      <w:pPr>
        <w:bidi w:val="0"/>
        <w:rPr>
          <w:rFonts w:hint="eastAsia" w:cs="Times New Roman"/>
          <w:color w:val="auto"/>
          <w:highlight w:val="none"/>
          <w:lang w:val="en-US" w:eastAsia="zh-CN"/>
        </w:rPr>
      </w:pPr>
      <w:r>
        <w:rPr>
          <w:rFonts w:hint="eastAsia" w:cs="Times New Roman"/>
          <w:color w:val="auto"/>
          <w:highlight w:val="none"/>
          <w:lang w:val="en-US" w:eastAsia="zh-CN"/>
        </w:rPr>
        <w:t>“网络费支出”指标：预期指标值为&lt;=9万元，实际完成指标值为9万元，指标完成率为100%，偏差率0%，</w:t>
      </w:r>
    </w:p>
    <w:p w14:paraId="0967CD9F">
      <w:pPr>
        <w:bidi w:val="0"/>
        <w:rPr>
          <w:rFonts w:hint="eastAsia" w:eastAsia="仿宋_GB2312" w:cs="Times New Roman"/>
          <w:color w:val="auto"/>
          <w:highlight w:val="none"/>
          <w:lang w:val="zh-TW" w:eastAsia="zh-CN"/>
        </w:rPr>
      </w:pPr>
      <w:r>
        <w:rPr>
          <w:rFonts w:hint="eastAsia" w:cs="Times New Roman"/>
          <w:color w:val="auto"/>
          <w:highlight w:val="none"/>
          <w:lang w:val="en-US" w:eastAsia="zh-CN"/>
        </w:rPr>
        <w:t>“电费支出”指标：预期指标值为&lt;=12万</w:t>
      </w:r>
      <w:r>
        <w:rPr>
          <w:rFonts w:hint="eastAsia" w:cs="Times New Roman"/>
          <w:color w:val="auto"/>
          <w:highlight w:val="none"/>
          <w:lang w:val="zh-TW" w:eastAsia="zh-TW"/>
        </w:rPr>
        <w:t>元，实际完成指标值为</w:t>
      </w:r>
      <w:r>
        <w:rPr>
          <w:rFonts w:hint="eastAsia" w:cs="Times New Roman"/>
          <w:color w:val="auto"/>
          <w:highlight w:val="none"/>
          <w:lang w:val="en-US" w:eastAsia="zh-CN"/>
        </w:rPr>
        <w:t>12万元</w:t>
      </w:r>
      <w:r>
        <w:rPr>
          <w:rFonts w:hint="eastAsia" w:cs="Times New Roman"/>
          <w:color w:val="auto"/>
          <w:highlight w:val="none"/>
          <w:lang w:val="zh-TW" w:eastAsia="zh-TW"/>
        </w:rPr>
        <w:t>，指标完成率为</w:t>
      </w:r>
      <w:r>
        <w:rPr>
          <w:rFonts w:hint="eastAsia" w:cs="Times New Roman"/>
          <w:color w:val="auto"/>
          <w:highlight w:val="none"/>
          <w:lang w:val="en-US" w:eastAsia="zh-CN"/>
        </w:rPr>
        <w:t>100</w:t>
      </w:r>
      <w:r>
        <w:rPr>
          <w:rFonts w:hint="eastAsia" w:cs="Times New Roman"/>
          <w:color w:val="auto"/>
          <w:highlight w:val="none"/>
          <w:lang w:val="zh-TW" w:eastAsia="zh-TW"/>
        </w:rPr>
        <w:t>%，偏差率</w:t>
      </w:r>
      <w:r>
        <w:rPr>
          <w:rFonts w:hint="eastAsia" w:cs="Times New Roman"/>
          <w:color w:val="auto"/>
          <w:highlight w:val="none"/>
          <w:lang w:val="en-US" w:eastAsia="zh-CN"/>
        </w:rPr>
        <w:t>0</w:t>
      </w:r>
      <w:r>
        <w:rPr>
          <w:rFonts w:hint="eastAsia" w:cs="Times New Roman"/>
          <w:color w:val="auto"/>
          <w:highlight w:val="none"/>
          <w:lang w:val="zh-TW" w:eastAsia="zh-TW"/>
        </w:rPr>
        <w:t>%</w:t>
      </w:r>
      <w:r>
        <w:rPr>
          <w:rFonts w:hint="eastAsia" w:cs="Times New Roman"/>
          <w:color w:val="auto"/>
          <w:highlight w:val="none"/>
          <w:lang w:val="zh-TW" w:eastAsia="zh-CN"/>
        </w:rPr>
        <w:t>。</w:t>
      </w:r>
    </w:p>
    <w:p w14:paraId="24591260">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4B6321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CE163A3">
      <w:pPr>
        <w:pStyle w:val="2"/>
        <w:ind w:firstLine="562"/>
        <w:rPr>
          <w:rFonts w:hint="eastAsia" w:cs="Times New Roman"/>
          <w:color w:val="auto"/>
          <w:highlight w:val="none"/>
          <w:lang w:val="en-US" w:eastAsia="zh-CN"/>
        </w:rPr>
      </w:pPr>
      <w:r>
        <w:rPr>
          <w:rFonts w:hint="eastAsia" w:cs="Times New Roman"/>
          <w:color w:val="auto"/>
          <w:highlight w:val="none"/>
          <w:lang w:val="en-US" w:eastAsia="zh-CN"/>
        </w:rPr>
        <w:t>1.社会效益完成情况分析</w:t>
      </w:r>
    </w:p>
    <w:p w14:paraId="3656346E">
      <w:pPr>
        <w:ind w:firstLine="560"/>
        <w:rPr>
          <w:rFonts w:hint="eastAsia"/>
          <w:color w:val="auto"/>
          <w:highlight w:val="none"/>
        </w:rPr>
      </w:pPr>
      <w:r>
        <w:rPr>
          <w:rFonts w:hint="eastAsia"/>
          <w:color w:val="auto"/>
          <w:highlight w:val="none"/>
        </w:rPr>
        <w:t>“提升服务群众水平”指标：预期指标值为有效提升，实际完成指标值为达成目标，指标完成率为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E7CEB0B">
      <w:pPr>
        <w:ind w:firstLine="560"/>
        <w:rPr>
          <w:rFonts w:hint="eastAsia"/>
          <w:color w:val="auto"/>
          <w:highlight w:val="none"/>
        </w:rPr>
      </w:pPr>
      <w:r>
        <w:rPr>
          <w:rFonts w:hint="eastAsia"/>
          <w:color w:val="auto"/>
          <w:highlight w:val="none"/>
        </w:rPr>
        <w:t>“保障村级正常运转率”指标：预期指标值为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0857FC7">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2308D2FF">
      <w:pPr>
        <w:pStyle w:val="6"/>
        <w:rPr>
          <w:rFonts w:hint="eastAsia"/>
          <w:color w:val="auto"/>
          <w:highlight w:val="none"/>
        </w:rPr>
      </w:pPr>
      <w:r>
        <w:rPr>
          <w:rFonts w:hint="eastAsia"/>
          <w:color w:val="auto"/>
          <w:highlight w:val="none"/>
        </w:rPr>
        <w:t>“村民满意度”指标：预期指标值为≥95%，实际完成指标值为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EEF2520">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8621E75">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33万元，全年预算数为32.78万元，全年执行数为32.78万元，预算执行率为99.33%。</w:t>
      </w:r>
    </w:p>
    <w:p w14:paraId="1570F70A">
      <w:pPr>
        <w:pStyle w:val="6"/>
        <w:rPr>
          <w:rFonts w:hint="eastAsia"/>
          <w:color w:val="auto"/>
          <w:highlight w:val="none"/>
          <w:lang w:val="en-US" w:eastAsia="zh-CN"/>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22个，扣分指标数量2个，经分析计算所有三级指标完成率得出，本项目</w:t>
      </w:r>
      <w:r>
        <w:rPr>
          <w:rFonts w:hint="eastAsia"/>
          <w:color w:val="auto"/>
          <w:highlight w:val="none"/>
        </w:rPr>
        <w:t>总体完成率为</w:t>
      </w:r>
      <w:r>
        <w:rPr>
          <w:rFonts w:hint="eastAsia"/>
          <w:color w:val="auto"/>
          <w:highlight w:val="none"/>
          <w:lang w:val="en-US" w:eastAsia="zh-CN"/>
        </w:rPr>
        <w:t>99.9</w:t>
      </w:r>
      <w:r>
        <w:rPr>
          <w:rFonts w:hint="eastAsia"/>
          <w:color w:val="auto"/>
          <w:highlight w:val="none"/>
          <w:lang w:val="zh-TW" w:eastAsia="zh-TW"/>
        </w:rPr>
        <w:t>%。</w:t>
      </w:r>
      <w:r>
        <w:rPr>
          <w:rFonts w:hint="eastAsia"/>
          <w:color w:val="auto"/>
          <w:highlight w:val="none"/>
          <w:lang w:val="en-US" w:eastAsia="zh-CN"/>
        </w:rPr>
        <w:t>综上所述本项目预算执行率与总体完成率之间的偏差为0.57%。</w:t>
      </w:r>
    </w:p>
    <w:p w14:paraId="6DF3CF1A">
      <w:pPr>
        <w:ind w:firstLine="56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0.39</w:t>
      </w:r>
      <w:r>
        <w:rPr>
          <w:rFonts w:hint="default" w:ascii="Times New Roman" w:hAnsi="Times New Roman" w:cs="Times New Roman"/>
          <w:color w:val="auto"/>
          <w:highlight w:val="none"/>
          <w:u w:color="000000"/>
          <w:lang w:val="zh-TW" w:eastAsia="zh-CN"/>
        </w:rPr>
        <w:t>%，造成偏离的主要原因是：因施工方账号错误未付0.22万元。</w:t>
      </w:r>
    </w:p>
    <w:p w14:paraId="238D407F">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39F3950">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1DA36585">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一是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70F4A913">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二是增强资金使用单位的预算绩效管理理念。让资金使用单位认识到</w:t>
      </w:r>
      <w:r>
        <w:rPr>
          <w:rFonts w:hint="eastAsia" w:ascii="Times New Roman" w:hAnsi="Times New Roman" w:cs="Times New Roman"/>
          <w:color w:val="auto"/>
          <w:highlight w:val="none"/>
          <w:u w:color="000000"/>
          <w:lang w:val="en-US" w:eastAsia="zh-CN"/>
        </w:rPr>
        <w:t>综合办公经费</w:t>
      </w:r>
      <w:r>
        <w:rPr>
          <w:rFonts w:hint="eastAsia" w:ascii="Times New Roman" w:hAnsi="Times New Roman" w:cs="Times New Roman"/>
          <w:color w:val="auto"/>
          <w:highlight w:val="none"/>
          <w:u w:color="000000"/>
          <w:lang w:val="zh-TW" w:eastAsia="zh-CN"/>
        </w:rPr>
        <w:t>项目资金绩效管理的重要性和必要性，加深对预算绩效管理工作的理解认识。</w:t>
      </w:r>
    </w:p>
    <w:p w14:paraId="287FA248">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三是压实主体责任。明确花多少钱、办哪些事、产生哪些经济效益社会效益，责任目标一目了然，为下一步可测量、可追踪、可考核、可问责打牢了基础。</w:t>
      </w:r>
    </w:p>
    <w:p w14:paraId="0C721A2D">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四是奠定了全过程绩效管理基础。推进</w:t>
      </w:r>
      <w:r>
        <w:rPr>
          <w:rFonts w:hint="eastAsia" w:ascii="Times New Roman" w:hAnsi="Times New Roman" w:cs="Times New Roman"/>
          <w:color w:val="auto"/>
          <w:highlight w:val="none"/>
          <w:u w:color="000000"/>
          <w:lang w:val="en-US" w:eastAsia="zh-CN"/>
        </w:rPr>
        <w:t>乡镇事业经费</w:t>
      </w:r>
      <w:r>
        <w:rPr>
          <w:rFonts w:hint="eastAsia" w:ascii="Times New Roman" w:hAnsi="Times New Roman" w:cs="Times New Roman"/>
          <w:color w:val="auto"/>
          <w:highlight w:val="none"/>
          <w:u w:color="000000"/>
          <w:lang w:val="zh-TW" w:eastAsia="zh-CN"/>
        </w:rPr>
        <w:t>项目资金绩效管理，明确了“预算编制有目标，预算执行有监控，预算完成有评价，评价结果有应用，绩效情况有公开，绩效缺失有问责”的全过程预算绩效管理机制。</w:t>
      </w:r>
    </w:p>
    <w:p w14:paraId="5730407D">
      <w:pPr>
        <w:pStyle w:val="4"/>
        <w:numPr>
          <w:ilvl w:val="0"/>
          <w:numId w:val="4"/>
        </w:numPr>
        <w:ind w:firstLine="643"/>
        <w:rPr>
          <w:color w:val="auto"/>
          <w:highlight w:val="none"/>
        </w:rPr>
      </w:pPr>
      <w:r>
        <w:rPr>
          <w:rFonts w:hint="eastAsia"/>
          <w:color w:val="auto"/>
          <w:highlight w:val="none"/>
        </w:rPr>
        <w:t>存在的问题及原因分析</w:t>
      </w:r>
    </w:p>
    <w:p w14:paraId="5A1B0728">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CN"/>
        </w:rPr>
        <w:t>、对项目绩效目标的设定和各项指标的理解、认识不到位，导致项目绩效目标不够明确、不够细化、不够量化，缺乏可衡量性和可实现性。项目绩效管理制度执行不到位，特别是项目绩效管理资料收集整理没有得到有效落实，致使绩效评价资料收集不全面、不完整、不及时，资料二次收集比较困难，严重影响了对项目的总体评价。</w:t>
      </w:r>
    </w:p>
    <w:p w14:paraId="473E55BA">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CN"/>
        </w:rPr>
        <w:t>、设定绩效目标时，往往是把年度工作计划或总结中的重点内容直接用来作为绩效目标，或者在设定绩效目标时沿用工作计划或总结中的语言模式，指标设定不科学、依据不充分。部分项目效果指标缺乏相对应的数量、质量资料，以致无法衡量项目效果，影响客观评价。</w:t>
      </w:r>
    </w:p>
    <w:p w14:paraId="5939957F">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45E6A821">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cs="仿宋_GB2312"/>
          <w:color w:val="auto"/>
          <w:sz w:val="28"/>
          <w:szCs w:val="28"/>
          <w:highlight w:val="none"/>
          <w:lang w:val="en-US" w:eastAsia="zh-CN"/>
        </w:rPr>
      </w:pPr>
      <w:r>
        <w:rPr>
          <w:rFonts w:hint="eastAsia" w:cs="仿宋_GB2312"/>
          <w:color w:val="auto"/>
          <w:sz w:val="28"/>
          <w:szCs w:val="28"/>
          <w:highlight w:val="none"/>
          <w:lang w:val="en-US" w:eastAsia="zh-CN"/>
        </w:rPr>
        <w:t>1、</w:t>
      </w:r>
      <w:r>
        <w:rPr>
          <w:rFonts w:hint="eastAsia" w:ascii="仿宋_GB2312" w:hAnsi="仿宋_GB2312" w:cs="仿宋_GB2312"/>
          <w:color w:val="auto"/>
          <w:sz w:val="28"/>
          <w:szCs w:val="28"/>
          <w:highlight w:val="none"/>
          <w:lang w:val="en-US" w:eastAsia="zh-CN"/>
        </w:rPr>
        <w:t>强化支出预算约束。进一步提高年初预算编制的科学性和准确性，完善预算执行动态约束机制，加强财政预算资金管理，统筹协调推进项目执行，提高财政资金效益和效果。</w:t>
      </w:r>
    </w:p>
    <w:p w14:paraId="33F2ECC4">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cs="仿宋_GB2312"/>
          <w:color w:val="auto"/>
          <w:sz w:val="28"/>
          <w:szCs w:val="28"/>
          <w:highlight w:val="none"/>
          <w:lang w:val="en-US" w:eastAsia="zh-CN"/>
        </w:rPr>
      </w:pPr>
      <w:r>
        <w:rPr>
          <w:rFonts w:hint="eastAsia" w:cs="仿宋_GB2312"/>
          <w:color w:val="auto"/>
          <w:sz w:val="28"/>
          <w:szCs w:val="28"/>
          <w:highlight w:val="none"/>
          <w:lang w:val="en-US" w:eastAsia="zh-CN"/>
        </w:rPr>
        <w:t>2、</w:t>
      </w:r>
      <w:r>
        <w:rPr>
          <w:rFonts w:hint="eastAsia" w:ascii="仿宋_GB2312" w:hAnsi="仿宋_GB2312" w:cs="仿宋_GB2312"/>
          <w:color w:val="auto"/>
          <w:sz w:val="28"/>
          <w:szCs w:val="28"/>
          <w:highlight w:val="none"/>
          <w:lang w:val="en-US" w:eastAsia="zh-CN"/>
        </w:rPr>
        <w:t>强化内部控制管理。严格按规定做好绩效目标申报、自评、公开等相关工作，提高财政资金使用绩效；加强实物资产管理，健全资产管理制度，规范资产清查和核算。</w:t>
      </w:r>
    </w:p>
    <w:p w14:paraId="613F11B0">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A48AD1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9024281">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AF383BC">
      <w:pPr>
        <w:ind w:firstLine="560"/>
        <w:rPr>
          <w:color w:val="auto"/>
          <w:highlight w:val="none"/>
        </w:rPr>
      </w:pPr>
      <w:r>
        <w:rPr>
          <w:rFonts w:hint="eastAsia"/>
          <w:color w:val="auto"/>
          <w:highlight w:val="none"/>
        </w:rPr>
        <w:t>（</w:t>
      </w:r>
      <w:r>
        <w:rPr>
          <w:rFonts w:hint="eastAsia"/>
          <w:color w:val="auto"/>
          <w:highlight w:val="none"/>
          <w:lang w:val="en-US" w:eastAsia="zh-CN"/>
        </w:rPr>
        <w:t>一</w:t>
      </w:r>
      <w:r>
        <w:rPr>
          <w:rFonts w:hint="eastAsia"/>
          <w:color w:val="auto"/>
          <w:highlight w:val="none"/>
        </w:rPr>
        <w:t>）评价结果作为安排政府预算、完善政策和改进管理的重要依据。原则上，对评价等级为优、良的，根据情况予以支持；对评价等级为中、差的，要完善政策、改进管理，根据情况核减预算。</w:t>
      </w:r>
    </w:p>
    <w:p w14:paraId="31A8C7E4">
      <w:pPr>
        <w:ind w:firstLine="560"/>
        <w:rPr>
          <w:color w:val="auto"/>
          <w:highlight w:val="none"/>
        </w:rPr>
      </w:pPr>
      <w:r>
        <w:rPr>
          <w:rFonts w:hint="eastAsia"/>
          <w:color w:val="auto"/>
          <w:highlight w:val="none"/>
        </w:rPr>
        <w:t>（</w:t>
      </w:r>
      <w:r>
        <w:rPr>
          <w:rFonts w:hint="eastAsia"/>
          <w:color w:val="auto"/>
          <w:highlight w:val="none"/>
          <w:lang w:val="en-US" w:eastAsia="zh-CN"/>
        </w:rPr>
        <w:t>二</w:t>
      </w:r>
      <w:r>
        <w:rPr>
          <w:rFonts w:hint="eastAsia"/>
          <w:color w:val="auto"/>
          <w:highlight w:val="none"/>
        </w:rPr>
        <w:t>）评价结果分别编入政府决算和部门预算，报送本级人民代表大会常务委员会，并依法予以公开。</w:t>
      </w:r>
    </w:p>
    <w:p w14:paraId="35F63EA3">
      <w:pPr>
        <w:ind w:firstLine="560"/>
        <w:rPr>
          <w:color w:val="auto"/>
          <w:highlight w:val="none"/>
        </w:rPr>
      </w:pPr>
      <w:r>
        <w:rPr>
          <w:rFonts w:hint="eastAsia"/>
          <w:color w:val="auto"/>
          <w:highlight w:val="none"/>
        </w:rPr>
        <w:t>（</w:t>
      </w:r>
      <w:r>
        <w:rPr>
          <w:rFonts w:hint="eastAsia"/>
          <w:color w:val="auto"/>
          <w:highlight w:val="none"/>
          <w:lang w:val="en-US" w:eastAsia="zh-CN"/>
        </w:rPr>
        <w:t>三</w:t>
      </w:r>
      <w:r>
        <w:rPr>
          <w:rFonts w:hint="eastAsia"/>
          <w:color w:val="auto"/>
          <w:highlight w:val="none"/>
        </w:rPr>
        <w:t>）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4B1B51">
      <w:pPr>
        <w:ind w:firstLine="560"/>
        <w:rPr>
          <w:color w:val="auto"/>
          <w:highlight w:val="none"/>
        </w:rPr>
      </w:pPr>
      <w:r>
        <w:rPr>
          <w:rFonts w:hint="eastAsia"/>
          <w:color w:val="auto"/>
          <w:highlight w:val="none"/>
        </w:rPr>
        <w:t>（</w:t>
      </w:r>
      <w:r>
        <w:rPr>
          <w:rFonts w:hint="eastAsia"/>
          <w:color w:val="auto"/>
          <w:highlight w:val="none"/>
          <w:lang w:val="en-US" w:eastAsia="zh-CN"/>
        </w:rPr>
        <w:t>四</w:t>
      </w:r>
      <w:r>
        <w:rPr>
          <w:rFonts w:hint="eastAsia"/>
          <w:color w:val="auto"/>
          <w:highlight w:val="none"/>
        </w:rPr>
        <w:t>）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9AA2AC7">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0E6148DC">
      <w:pPr>
        <w:ind w:firstLine="560"/>
        <w:rPr>
          <w:color w:val="auto"/>
          <w:highlight w:val="none"/>
        </w:rPr>
      </w:pPr>
      <w:r>
        <w:rPr>
          <w:rFonts w:hint="eastAsia"/>
          <w:color w:val="auto"/>
          <w:highlight w:val="none"/>
          <w:lang w:val="en-US" w:eastAsia="zh-CN"/>
        </w:rPr>
        <w:t>附件1：项目支出绩效评价绩效评价体系</w:t>
      </w:r>
    </w:p>
    <w:p w14:paraId="0EB15E43">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9AEE463">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7C05F">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EE61C">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55359">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9436">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57F61">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8C142">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57099">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9257AC"/>
    <w:rsid w:val="00A43D0F"/>
    <w:rsid w:val="00A83364"/>
    <w:rsid w:val="00DA0BA5"/>
    <w:rsid w:val="00E01AC9"/>
    <w:rsid w:val="00EC4605"/>
    <w:rsid w:val="00F77FAE"/>
    <w:rsid w:val="00FB5B81"/>
    <w:rsid w:val="00FE2E85"/>
    <w:rsid w:val="01210E75"/>
    <w:rsid w:val="01E925F2"/>
    <w:rsid w:val="03BB00BF"/>
    <w:rsid w:val="04FF572D"/>
    <w:rsid w:val="05F722B4"/>
    <w:rsid w:val="066F70AA"/>
    <w:rsid w:val="0708351A"/>
    <w:rsid w:val="09944CF1"/>
    <w:rsid w:val="099D6902"/>
    <w:rsid w:val="0A401CF1"/>
    <w:rsid w:val="0AD64679"/>
    <w:rsid w:val="0CB12375"/>
    <w:rsid w:val="0D537DC9"/>
    <w:rsid w:val="0D885E3E"/>
    <w:rsid w:val="0DAE2941"/>
    <w:rsid w:val="0DB13246"/>
    <w:rsid w:val="0E5451B9"/>
    <w:rsid w:val="0E760F4E"/>
    <w:rsid w:val="0F9F0794"/>
    <w:rsid w:val="0FD82DB5"/>
    <w:rsid w:val="1103023A"/>
    <w:rsid w:val="118C0775"/>
    <w:rsid w:val="11A07F21"/>
    <w:rsid w:val="128D0D77"/>
    <w:rsid w:val="12F1313F"/>
    <w:rsid w:val="1609105D"/>
    <w:rsid w:val="16C6005C"/>
    <w:rsid w:val="17AF7810"/>
    <w:rsid w:val="1A002E18"/>
    <w:rsid w:val="1A041D47"/>
    <w:rsid w:val="1BEA0FE8"/>
    <w:rsid w:val="1C4A596B"/>
    <w:rsid w:val="1FAB207E"/>
    <w:rsid w:val="1FDC50EC"/>
    <w:rsid w:val="20A2086D"/>
    <w:rsid w:val="20A32962"/>
    <w:rsid w:val="20B21A37"/>
    <w:rsid w:val="21817779"/>
    <w:rsid w:val="21A41209"/>
    <w:rsid w:val="233C66BD"/>
    <w:rsid w:val="23C93BD9"/>
    <w:rsid w:val="241E6701"/>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563502"/>
    <w:rsid w:val="33944516"/>
    <w:rsid w:val="33FE342B"/>
    <w:rsid w:val="3522787D"/>
    <w:rsid w:val="36185B49"/>
    <w:rsid w:val="379F4CA9"/>
    <w:rsid w:val="386532D8"/>
    <w:rsid w:val="38CC7587"/>
    <w:rsid w:val="3A2A1573"/>
    <w:rsid w:val="3A8B235A"/>
    <w:rsid w:val="3BB84807"/>
    <w:rsid w:val="3C494A2A"/>
    <w:rsid w:val="3C9E1AD1"/>
    <w:rsid w:val="3E04329F"/>
    <w:rsid w:val="3ED454B4"/>
    <w:rsid w:val="3FDF4421"/>
    <w:rsid w:val="402112BD"/>
    <w:rsid w:val="413E2617"/>
    <w:rsid w:val="426D5922"/>
    <w:rsid w:val="437F30F3"/>
    <w:rsid w:val="446A2417"/>
    <w:rsid w:val="44FC5765"/>
    <w:rsid w:val="453453BA"/>
    <w:rsid w:val="46932C16"/>
    <w:rsid w:val="474C7F5D"/>
    <w:rsid w:val="49DF11B1"/>
    <w:rsid w:val="4A94466D"/>
    <w:rsid w:val="4A996944"/>
    <w:rsid w:val="4B545786"/>
    <w:rsid w:val="4C3216AC"/>
    <w:rsid w:val="4D600BD3"/>
    <w:rsid w:val="4E4A6D47"/>
    <w:rsid w:val="4EC15329"/>
    <w:rsid w:val="4F733A2D"/>
    <w:rsid w:val="4FB67747"/>
    <w:rsid w:val="4FD56C07"/>
    <w:rsid w:val="500656EA"/>
    <w:rsid w:val="511FF2A1"/>
    <w:rsid w:val="55A5494A"/>
    <w:rsid w:val="56803BC3"/>
    <w:rsid w:val="56FD7960"/>
    <w:rsid w:val="59C02DAD"/>
    <w:rsid w:val="5A7A3FF9"/>
    <w:rsid w:val="5B1433B1"/>
    <w:rsid w:val="5C0731FC"/>
    <w:rsid w:val="5CC93CE4"/>
    <w:rsid w:val="5E0A0A9B"/>
    <w:rsid w:val="5F9C5101"/>
    <w:rsid w:val="5FAD3ACF"/>
    <w:rsid w:val="618129F7"/>
    <w:rsid w:val="626F3307"/>
    <w:rsid w:val="62EE2619"/>
    <w:rsid w:val="653A5570"/>
    <w:rsid w:val="66F91E37"/>
    <w:rsid w:val="68291A1A"/>
    <w:rsid w:val="691B1594"/>
    <w:rsid w:val="69A50B98"/>
    <w:rsid w:val="69BD5A21"/>
    <w:rsid w:val="6ACE22AC"/>
    <w:rsid w:val="6CBF6EF4"/>
    <w:rsid w:val="6F0D6C22"/>
    <w:rsid w:val="6FD57E76"/>
    <w:rsid w:val="6FF06988"/>
    <w:rsid w:val="71801FA8"/>
    <w:rsid w:val="72A921D9"/>
    <w:rsid w:val="72B05F6E"/>
    <w:rsid w:val="73F727AA"/>
    <w:rsid w:val="74370315"/>
    <w:rsid w:val="745F5557"/>
    <w:rsid w:val="74B60DFD"/>
    <w:rsid w:val="76C21ABB"/>
    <w:rsid w:val="76D2301A"/>
    <w:rsid w:val="774329A8"/>
    <w:rsid w:val="77861774"/>
    <w:rsid w:val="77C253BD"/>
    <w:rsid w:val="77F971A9"/>
    <w:rsid w:val="79300B45"/>
    <w:rsid w:val="79A17504"/>
    <w:rsid w:val="79FF3433"/>
    <w:rsid w:val="7AB73395"/>
    <w:rsid w:val="7B686778"/>
    <w:rsid w:val="7BCE4A5E"/>
    <w:rsid w:val="7E617414"/>
    <w:rsid w:val="7EEF5417"/>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qFormat/>
    <w:uiPriority w:val="99"/>
    <w:pPr>
      <w:spacing w:before="100" w:beforeAutospacing="1" w:after="100" w:afterAutospacing="1"/>
      <w:jc w:val="left"/>
    </w:pPr>
    <w:rPr>
      <w:rFonts w:cs="Times New Roman"/>
      <w:sz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11453</Words>
  <Characters>12034</Characters>
  <Lines>71</Lines>
  <Paragraphs>20</Paragraphs>
  <TotalTime>0</TotalTime>
  <ScaleCrop>false</ScaleCrop>
  <LinksUpToDate>false</LinksUpToDate>
  <CharactersWithSpaces>12034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szpeng_1</cp:lastModifiedBy>
  <dcterms:modified xsi:type="dcterms:W3CDTF">2025-09-24T03:34:45Z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48A9954A70FD430ABA41AE43CDE7E588</vt:lpwstr>
  </property>
  <property fmtid="{D5CDD505-2E9C-101B-9397-08002B2CF9AE}" pid="4" name="KSOTemplateDocerSaveRecord">
    <vt:lpwstr>eyJoZGlkIjoiMzEwNTM5NzYwMDRjMzkwZTVkZjY2ODkwMGIxNGU0OTUiLCJ1c2VySWQiOiIzMjM1MjU0MDMifQ==</vt:lpwstr>
  </property>
</Properties>
</file>